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C659B">
      <w:pPr>
        <w:keepNext w:val="0"/>
        <w:keepLines w:val="0"/>
        <w:pageBreakBefore w:val="0"/>
        <w:widowControl w:val="0"/>
        <w:kinsoku/>
        <w:wordWrap/>
        <w:overflowPunct/>
        <w:topLinePunct w:val="0"/>
        <w:autoSpaceDE/>
        <w:autoSpaceDN/>
        <w:bidi w:val="0"/>
        <w:adjustRightInd/>
        <w:snapToGrid/>
        <w:jc w:val="center"/>
        <w:textAlignment w:val="auto"/>
        <w:rPr>
          <w:rFonts w:hint="eastAsia"/>
          <w:b/>
          <w:sz w:val="48"/>
          <w:szCs w:val="48"/>
        </w:rPr>
      </w:pPr>
      <w:r>
        <w:rPr>
          <w:b/>
          <w:sz w:val="48"/>
          <w:szCs w:val="48"/>
        </w:rPr>
        <w:t>四川省高等教育自学考试课程免试</w:t>
      </w:r>
      <w:r>
        <w:rPr>
          <w:rFonts w:hint="eastAsia"/>
          <w:b/>
          <w:sz w:val="48"/>
          <w:szCs w:val="48"/>
        </w:rPr>
        <w:t>规则</w:t>
      </w:r>
    </w:p>
    <w:p w14:paraId="1C9FFDC3">
      <w:pPr>
        <w:keepNext w:val="0"/>
        <w:keepLines w:val="0"/>
        <w:pageBreakBefore w:val="0"/>
        <w:widowControl w:val="0"/>
        <w:kinsoku/>
        <w:wordWrap/>
        <w:overflowPunct/>
        <w:topLinePunct w:val="0"/>
        <w:autoSpaceDE/>
        <w:autoSpaceDN/>
        <w:bidi w:val="0"/>
        <w:adjustRightInd/>
        <w:snapToGrid/>
        <w:jc w:val="center"/>
        <w:textAlignment w:val="auto"/>
        <w:rPr>
          <w:rFonts w:hint="eastAsia"/>
          <w:b/>
          <w:sz w:val="48"/>
          <w:szCs w:val="48"/>
        </w:rPr>
      </w:pPr>
    </w:p>
    <w:p w14:paraId="254FAB24">
      <w:pPr>
        <w:keepNext w:val="0"/>
        <w:keepLines w:val="0"/>
        <w:pageBreakBefore w:val="0"/>
        <w:widowControl w:val="0"/>
        <w:kinsoku/>
        <w:wordWrap/>
        <w:overflowPunct/>
        <w:topLinePunct w:val="0"/>
        <w:autoSpaceDE/>
        <w:autoSpaceDN/>
        <w:bidi w:val="0"/>
        <w:adjustRightInd/>
        <w:snapToGrid/>
        <w:jc w:val="left"/>
        <w:textAlignment w:val="auto"/>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w:t>
      </w:r>
      <w:r>
        <w:rPr>
          <w:rFonts w:hint="eastAsia" w:eastAsia="仿宋_GB2312"/>
          <w:sz w:val="32"/>
          <w:szCs w:val="32"/>
          <w:lang w:eastAsia="zh-CN"/>
        </w:rPr>
        <w:t>其他</w:t>
      </w:r>
      <w:r>
        <w:rPr>
          <w:rFonts w:eastAsia="仿宋_GB2312"/>
          <w:sz w:val="32"/>
          <w:szCs w:val="32"/>
        </w:rPr>
        <w:t>与</w:t>
      </w:r>
      <w:r>
        <w:rPr>
          <w:rFonts w:hint="eastAsia" w:eastAsia="仿宋_GB2312"/>
          <w:sz w:val="32"/>
          <w:szCs w:val="32"/>
        </w:rPr>
        <w:t>之相抵触</w:t>
      </w:r>
      <w:r>
        <w:rPr>
          <w:rFonts w:eastAsia="仿宋_GB2312"/>
          <w:sz w:val="32"/>
          <w:szCs w:val="32"/>
        </w:rPr>
        <w:t>的，以本规则为准。</w:t>
      </w:r>
    </w:p>
    <w:p w14:paraId="762C97B0">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14:paraId="6BE782A5">
      <w:pPr>
        <w:spacing w:line="620" w:lineRule="exact"/>
        <w:ind w:firstLine="640" w:firstLineChars="200"/>
        <w:rPr>
          <w:rFonts w:hint="eastAsia" w:eastAsia="仿宋_GB2312"/>
          <w:sz w:val="32"/>
          <w:szCs w:val="32"/>
        </w:rPr>
      </w:pPr>
      <w:r>
        <w:rPr>
          <w:rFonts w:hint="eastAsia" w:eastAsia="仿宋_GB2312"/>
          <w:sz w:val="32"/>
          <w:szCs w:val="32"/>
        </w:rPr>
        <w:t>（一）考生须在四川省高等教育自学考试准考证号下，有至少一门参加考试取得的课程合格成绩（具有四川省高等教育自学考试考籍），方可申请办理课程免试。</w:t>
      </w:r>
    </w:p>
    <w:p w14:paraId="662645C0">
      <w:pPr>
        <w:spacing w:line="620" w:lineRule="exact"/>
        <w:ind w:firstLine="640" w:firstLineChars="200"/>
        <w:rPr>
          <w:rFonts w:hint="eastAsia" w:eastAsia="仿宋_GB2312"/>
          <w:sz w:val="32"/>
          <w:szCs w:val="32"/>
        </w:rPr>
      </w:pPr>
      <w:r>
        <w:rPr>
          <w:rFonts w:hint="eastAsia" w:eastAsia="仿宋_GB2312"/>
          <w:sz w:val="32"/>
          <w:szCs w:val="32"/>
        </w:rPr>
        <w:t>（二）拟用于</w:t>
      </w:r>
      <w:r>
        <w:rPr>
          <w:rFonts w:eastAsia="仿宋_GB2312"/>
          <w:sz w:val="32"/>
          <w:szCs w:val="32"/>
        </w:rPr>
        <w:t>申请免试的课程</w:t>
      </w:r>
      <w:r>
        <w:rPr>
          <w:rFonts w:hint="eastAsia" w:eastAsia="仿宋_GB2312"/>
          <w:sz w:val="32"/>
          <w:szCs w:val="32"/>
        </w:rPr>
        <w:t>须同时满足以下条件：</w:t>
      </w:r>
    </w:p>
    <w:p w14:paraId="204D62D3">
      <w:pPr>
        <w:spacing w:line="620" w:lineRule="exact"/>
        <w:ind w:firstLine="960" w:firstLineChars="300"/>
        <w:rPr>
          <w:rFonts w:hint="eastAsia" w:eastAsia="仿宋_GB2312"/>
          <w:sz w:val="32"/>
          <w:szCs w:val="32"/>
        </w:rPr>
      </w:pPr>
      <w:r>
        <w:rPr>
          <w:rFonts w:hint="eastAsia" w:eastAsia="仿宋_GB2312"/>
          <w:sz w:val="32"/>
          <w:szCs w:val="32"/>
        </w:rPr>
        <w:t>1.以</w:t>
      </w:r>
      <w:r>
        <w:rPr>
          <w:rFonts w:eastAsia="仿宋_GB2312"/>
          <w:sz w:val="32"/>
          <w:szCs w:val="32"/>
        </w:rPr>
        <w:t>参加考试</w:t>
      </w:r>
      <w:r>
        <w:rPr>
          <w:rFonts w:hint="eastAsia" w:eastAsia="仿宋_GB2312"/>
          <w:sz w:val="32"/>
          <w:szCs w:val="32"/>
        </w:rPr>
        <w:t>的形式（不包括</w:t>
      </w:r>
      <w:r>
        <w:rPr>
          <w:rFonts w:eastAsia="仿宋_GB2312"/>
          <w:sz w:val="32"/>
          <w:szCs w:val="32"/>
        </w:rPr>
        <w:t>考查</w:t>
      </w:r>
      <w:r>
        <w:rPr>
          <w:rFonts w:hint="eastAsia" w:eastAsia="仿宋_GB2312"/>
          <w:sz w:val="32"/>
          <w:szCs w:val="32"/>
        </w:rPr>
        <w:t>、</w:t>
      </w:r>
      <w:r>
        <w:rPr>
          <w:rFonts w:eastAsia="仿宋_GB2312"/>
          <w:sz w:val="32"/>
          <w:szCs w:val="32"/>
        </w:rPr>
        <w:t>考核</w:t>
      </w:r>
      <w:r>
        <w:rPr>
          <w:rFonts w:hint="eastAsia" w:eastAsia="仿宋_GB2312"/>
          <w:sz w:val="32"/>
          <w:szCs w:val="32"/>
        </w:rPr>
        <w:t>、实践、实习、实验、毕业设计等）取得合格成绩，且成绩以百分制评定；</w:t>
      </w:r>
    </w:p>
    <w:p w14:paraId="0CD1914D">
      <w:pPr>
        <w:spacing w:line="620" w:lineRule="exact"/>
        <w:ind w:firstLine="960" w:firstLineChars="300"/>
        <w:rPr>
          <w:rFonts w:eastAsia="仿宋_GB2312"/>
          <w:color w:val="auto"/>
          <w:sz w:val="32"/>
          <w:szCs w:val="32"/>
        </w:rPr>
      </w:pPr>
      <w:r>
        <w:rPr>
          <w:rFonts w:hint="eastAsia" w:eastAsia="仿宋_GB2312"/>
          <w:color w:val="auto"/>
          <w:sz w:val="32"/>
          <w:szCs w:val="32"/>
        </w:rPr>
        <w:t>2.对应的专业层次不低于免试课程对应的专业层次</w:t>
      </w:r>
      <w:r>
        <w:rPr>
          <w:rFonts w:hint="eastAsia"/>
          <w:color w:val="auto"/>
          <w:sz w:val="28"/>
          <w:szCs w:val="28"/>
          <w:lang w:eastAsia="zh-CN"/>
        </w:rPr>
        <w:t>（</w:t>
      </w:r>
      <w:r>
        <w:rPr>
          <w:rFonts w:hint="eastAsia" w:ascii="Times New Roman" w:hAnsi="Times New Roman" w:eastAsia="仿宋_GB2312" w:cs="Times New Roman"/>
          <w:color w:val="auto"/>
          <w:sz w:val="32"/>
          <w:szCs w:val="32"/>
          <w:lang w:eastAsia="zh-CN"/>
        </w:rPr>
        <w:t>自学考试同一名称和编码的课程除外</w:t>
      </w:r>
      <w:r>
        <w:rPr>
          <w:rFonts w:hint="eastAsia"/>
          <w:color w:val="auto"/>
          <w:sz w:val="28"/>
          <w:szCs w:val="28"/>
          <w:lang w:eastAsia="zh-CN"/>
        </w:rPr>
        <w:t>）</w:t>
      </w:r>
      <w:r>
        <w:rPr>
          <w:rFonts w:hint="eastAsia" w:eastAsia="仿宋_GB2312"/>
          <w:color w:val="auto"/>
          <w:sz w:val="32"/>
          <w:szCs w:val="32"/>
        </w:rPr>
        <w:t>；</w:t>
      </w:r>
    </w:p>
    <w:p w14:paraId="1B55CAFA">
      <w:pPr>
        <w:spacing w:line="620" w:lineRule="exact"/>
        <w:ind w:firstLine="960" w:firstLineChars="300"/>
        <w:rPr>
          <w:rFonts w:hint="eastAsia" w:eastAsia="仿宋_GB2312"/>
          <w:color w:val="auto"/>
          <w:sz w:val="32"/>
          <w:szCs w:val="32"/>
        </w:rPr>
      </w:pPr>
      <w:r>
        <w:rPr>
          <w:rFonts w:hint="eastAsia" w:eastAsia="仿宋_GB2312"/>
          <w:color w:val="auto"/>
          <w:sz w:val="32"/>
          <w:szCs w:val="32"/>
        </w:rPr>
        <w:t>3.与四川省高等教育自学考试</w:t>
      </w:r>
      <w:r>
        <w:rPr>
          <w:rFonts w:eastAsia="仿宋_GB2312"/>
          <w:color w:val="auto"/>
          <w:sz w:val="32"/>
          <w:szCs w:val="32"/>
        </w:rPr>
        <w:t>现行专业考试计划设置的课程名称</w:t>
      </w:r>
      <w:r>
        <w:rPr>
          <w:rFonts w:hint="eastAsia" w:eastAsia="仿宋_GB2312"/>
          <w:color w:val="auto"/>
          <w:sz w:val="32"/>
          <w:szCs w:val="32"/>
        </w:rPr>
        <w:t>（含括号中的名称）</w:t>
      </w:r>
      <w:r>
        <w:rPr>
          <w:rFonts w:eastAsia="仿宋_GB2312"/>
          <w:color w:val="auto"/>
          <w:sz w:val="32"/>
          <w:szCs w:val="32"/>
        </w:rPr>
        <w:t>完全</w:t>
      </w:r>
      <w:r>
        <w:rPr>
          <w:rFonts w:hint="eastAsia" w:eastAsia="仿宋_GB2312"/>
          <w:color w:val="auto"/>
          <w:sz w:val="32"/>
          <w:szCs w:val="32"/>
        </w:rPr>
        <w:t>一致；</w:t>
      </w:r>
    </w:p>
    <w:p w14:paraId="30672EB7">
      <w:pPr>
        <w:spacing w:line="620" w:lineRule="exact"/>
        <w:ind w:firstLine="960" w:firstLineChars="300"/>
        <w:rPr>
          <w:rFonts w:hint="eastAsia" w:eastAsia="仿宋_GB2312"/>
          <w:color w:val="auto"/>
          <w:sz w:val="32"/>
          <w:szCs w:val="32"/>
          <w:lang w:eastAsia="zh-CN"/>
        </w:rPr>
      </w:pPr>
      <w:r>
        <w:rPr>
          <w:rFonts w:hint="eastAsia" w:eastAsia="仿宋_GB2312"/>
          <w:color w:val="auto"/>
          <w:sz w:val="32"/>
          <w:szCs w:val="32"/>
        </w:rPr>
        <w:t>4.</w:t>
      </w:r>
      <w:r>
        <w:rPr>
          <w:rFonts w:eastAsia="仿宋_GB2312"/>
          <w:color w:val="auto"/>
          <w:sz w:val="32"/>
          <w:szCs w:val="32"/>
        </w:rPr>
        <w:t>要求学分或学时</w:t>
      </w:r>
      <w:r>
        <w:rPr>
          <w:rFonts w:hint="eastAsia" w:eastAsia="仿宋_GB2312"/>
          <w:color w:val="auto"/>
          <w:sz w:val="32"/>
          <w:szCs w:val="32"/>
        </w:rPr>
        <w:t>（</w:t>
      </w:r>
      <w:r>
        <w:rPr>
          <w:rFonts w:eastAsia="仿宋_GB2312"/>
          <w:color w:val="auto"/>
          <w:sz w:val="32"/>
          <w:szCs w:val="32"/>
        </w:rPr>
        <w:t>自学考试各课程每学分相当于18学时）不低于</w:t>
      </w:r>
      <w:r>
        <w:rPr>
          <w:rFonts w:hint="eastAsia" w:eastAsia="仿宋_GB2312"/>
          <w:color w:val="auto"/>
          <w:sz w:val="32"/>
          <w:szCs w:val="32"/>
        </w:rPr>
        <w:t>免试课程</w:t>
      </w:r>
      <w:r>
        <w:rPr>
          <w:rFonts w:hint="eastAsia" w:eastAsia="仿宋_GB2312"/>
          <w:color w:val="auto"/>
          <w:sz w:val="32"/>
          <w:szCs w:val="32"/>
          <w:lang w:eastAsia="zh-CN"/>
        </w:rPr>
        <w:t>。</w:t>
      </w:r>
    </w:p>
    <w:p w14:paraId="4561BB30">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14:paraId="58CB6CEC">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14:paraId="40E0722A">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14:paraId="4E7656FE">
      <w:pPr>
        <w:spacing w:line="620" w:lineRule="exact"/>
        <w:ind w:firstLine="640" w:firstLineChars="200"/>
        <w:rPr>
          <w:rFonts w:hint="eastAsia" w:eastAsia="仿宋_GB2312"/>
          <w:sz w:val="32"/>
          <w:szCs w:val="32"/>
        </w:rPr>
      </w:pPr>
      <w:r>
        <w:rPr>
          <w:rFonts w:hint="eastAsia" w:eastAsia="仿宋_GB2312"/>
          <w:sz w:val="32"/>
          <w:szCs w:val="32"/>
        </w:rPr>
        <w:t>（六）通过</w:t>
      </w:r>
      <w:r>
        <w:rPr>
          <w:rFonts w:eastAsia="仿宋_GB2312"/>
          <w:sz w:val="32"/>
          <w:szCs w:val="32"/>
        </w:rPr>
        <w:t>免试</w:t>
      </w:r>
      <w:r>
        <w:rPr>
          <w:rFonts w:hint="eastAsia" w:eastAsia="仿宋_GB2312"/>
          <w:sz w:val="32"/>
          <w:szCs w:val="32"/>
        </w:rPr>
        <w:t>取得合格成绩的</w:t>
      </w:r>
      <w:r>
        <w:rPr>
          <w:rFonts w:eastAsia="仿宋_GB2312"/>
          <w:sz w:val="32"/>
          <w:szCs w:val="32"/>
        </w:rPr>
        <w:t>课程</w:t>
      </w:r>
      <w:r>
        <w:rPr>
          <w:rFonts w:hint="eastAsia" w:eastAsia="仿宋_GB2312"/>
          <w:sz w:val="32"/>
          <w:szCs w:val="32"/>
        </w:rPr>
        <w:t>不能再次用于申请</w:t>
      </w:r>
      <w:r>
        <w:rPr>
          <w:rFonts w:eastAsia="仿宋_GB2312"/>
          <w:sz w:val="32"/>
          <w:szCs w:val="32"/>
        </w:rPr>
        <w:t>免试</w:t>
      </w:r>
      <w:r>
        <w:rPr>
          <w:rFonts w:hint="eastAsia" w:eastAsia="仿宋_GB2312"/>
          <w:sz w:val="32"/>
          <w:szCs w:val="32"/>
        </w:rPr>
        <w:t>。</w:t>
      </w:r>
    </w:p>
    <w:p w14:paraId="64F3AE80">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14:paraId="3061C325">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二、免试类型和规定</w:t>
      </w:r>
    </w:p>
    <w:p w14:paraId="6D608F7F">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14:paraId="09E0767A">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14:paraId="410D8E8A">
      <w:pPr>
        <w:spacing w:line="62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1.仅统考取得合格成绩的课程可用于免试，可申请免试课程名称和课程代码完全相同的统考课程，且免试课程数不受限制；</w:t>
      </w:r>
    </w:p>
    <w:p w14:paraId="61C848E7">
      <w:pPr>
        <w:spacing w:line="62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rPr>
        <w:t>；</w:t>
      </w:r>
    </w:p>
    <w:p w14:paraId="1CF10EF8">
      <w:pPr>
        <w:spacing w:line="620" w:lineRule="exact"/>
        <w:ind w:firstLine="640" w:firstLineChars="200"/>
        <w:rPr>
          <w:rFonts w:eastAsia="仿宋_GB2312"/>
          <w:sz w:val="32"/>
          <w:szCs w:val="32"/>
        </w:rPr>
      </w:pPr>
      <w:r>
        <w:rPr>
          <w:rFonts w:hint="eastAsia" w:eastAsia="仿宋_GB2312"/>
          <w:sz w:val="32"/>
          <w:szCs w:val="32"/>
        </w:rPr>
        <w:t>3.若因专业考试计划调整，考生已取得合格成绩的课程可通过课程免试或课程顶替继续使用。</w:t>
      </w:r>
    </w:p>
    <w:p w14:paraId="60D39247">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14:paraId="1C96E01A">
      <w:pPr>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47439DB3">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44BF5624">
      <w:pPr>
        <w:spacing w:line="600" w:lineRule="exact"/>
        <w:ind w:firstLine="643" w:firstLineChars="200"/>
        <w:rPr>
          <w:rFonts w:eastAsia="仿宋_GB2312"/>
          <w:b/>
          <w:sz w:val="32"/>
          <w:szCs w:val="32"/>
        </w:rPr>
      </w:pPr>
      <w:r>
        <w:rPr>
          <w:rFonts w:hint="eastAsia" w:eastAsia="仿宋_GB2312"/>
          <w:b/>
          <w:sz w:val="32"/>
          <w:szCs w:val="32"/>
        </w:rPr>
        <w:t>（三）</w:t>
      </w:r>
      <w:r>
        <w:rPr>
          <w:rFonts w:hint="eastAsia" w:eastAsia="仿宋_GB2312"/>
          <w:b/>
          <w:sz w:val="32"/>
          <w:szCs w:val="32"/>
          <w:lang w:eastAsia="zh-CN"/>
        </w:rPr>
        <w:t>其他</w:t>
      </w:r>
      <w:r>
        <w:rPr>
          <w:rFonts w:eastAsia="仿宋_GB2312"/>
          <w:b/>
          <w:sz w:val="32"/>
          <w:szCs w:val="32"/>
        </w:rPr>
        <w:t>学历证书</w:t>
      </w:r>
    </w:p>
    <w:p w14:paraId="325F5C37">
      <w:pPr>
        <w:spacing w:line="600" w:lineRule="exact"/>
        <w:ind w:firstLine="643" w:firstLineChars="200"/>
        <w:rPr>
          <w:rFonts w:eastAsia="仿宋_GB2312"/>
          <w:b/>
          <w:sz w:val="32"/>
          <w:szCs w:val="32"/>
        </w:rPr>
      </w:pPr>
      <w:r>
        <w:rPr>
          <w:rFonts w:hint="eastAsia" w:eastAsia="仿宋_GB2312"/>
          <w:b/>
          <w:sz w:val="32"/>
          <w:szCs w:val="32"/>
          <w:lang w:eastAsia="zh-CN"/>
        </w:rPr>
        <w:t>其他</w:t>
      </w:r>
      <w:r>
        <w:rPr>
          <w:rFonts w:eastAsia="仿宋_GB2312"/>
          <w:b/>
          <w:sz w:val="32"/>
          <w:szCs w:val="32"/>
        </w:rPr>
        <w:t>学历证书包括国家承认学历，并可在中国高等教育学生信息网（网址：</w:t>
      </w:r>
      <w:r>
        <w:rPr>
          <w:rFonts w:eastAsia="仿宋_GB2312"/>
          <w:b/>
          <w:sz w:val="32"/>
          <w:szCs w:val="32"/>
        </w:rPr>
        <w:fldChar w:fldCharType="begin"/>
      </w:r>
      <w:r>
        <w:rPr>
          <w:rFonts w:eastAsia="仿宋_GB2312"/>
          <w:b/>
          <w:sz w:val="32"/>
          <w:szCs w:val="32"/>
        </w:rPr>
        <w:instrText xml:space="preserve"> HYPERLINK "http://www.chsi.com.cn" </w:instrText>
      </w:r>
      <w:r>
        <w:rPr>
          <w:rFonts w:eastAsia="仿宋_GB2312"/>
          <w:b/>
          <w:sz w:val="32"/>
          <w:szCs w:val="32"/>
        </w:rP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14:paraId="1876722E">
      <w:pPr>
        <w:spacing w:line="600" w:lineRule="exact"/>
        <w:ind w:firstLine="643" w:firstLineChars="200"/>
        <w:rPr>
          <w:rFonts w:eastAsia="仿宋_GB2312"/>
          <w:b/>
          <w:sz w:val="32"/>
          <w:szCs w:val="32"/>
        </w:rPr>
      </w:pPr>
      <w:r>
        <w:rPr>
          <w:rFonts w:hint="eastAsia" w:eastAsia="仿宋_GB2312"/>
          <w:b/>
          <w:sz w:val="32"/>
          <w:szCs w:val="32"/>
        </w:rPr>
        <w:t>1.非四川省颁发的高等教育自学考试</w:t>
      </w:r>
      <w:r>
        <w:rPr>
          <w:rFonts w:eastAsia="仿宋_GB2312"/>
          <w:b/>
          <w:sz w:val="32"/>
          <w:szCs w:val="32"/>
        </w:rPr>
        <w:t>毕业证书</w:t>
      </w:r>
    </w:p>
    <w:p w14:paraId="4B64752D">
      <w:pPr>
        <w:spacing w:line="60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4EBAC29A">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4234D2DA">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14:paraId="213C6FB2">
      <w:pPr>
        <w:spacing w:line="600" w:lineRule="exact"/>
        <w:ind w:firstLine="640" w:firstLineChars="200"/>
        <w:rPr>
          <w:rFonts w:hint="eastAsia" w:eastAsia="仿宋_GB2312"/>
          <w:sz w:val="32"/>
          <w:szCs w:val="32"/>
        </w:rPr>
      </w:pPr>
      <w:r>
        <w:rPr>
          <w:rFonts w:hint="eastAsia" w:eastAsia="仿宋_GB2312"/>
          <w:sz w:val="32"/>
          <w:szCs w:val="32"/>
        </w:rPr>
        <w:t>本科专业结业证书或肄业证书，可申请免试自学考试专科专业中所规定的相关课程（附后）。</w:t>
      </w:r>
    </w:p>
    <w:p w14:paraId="472D9497">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全日制普通高等学校</w:t>
      </w:r>
      <w:r>
        <w:rPr>
          <w:rFonts w:hint="eastAsia" w:eastAsia="仿宋_GB2312"/>
          <w:b/>
          <w:sz w:val="32"/>
          <w:szCs w:val="32"/>
        </w:rPr>
        <w:t>、</w:t>
      </w:r>
      <w:r>
        <w:rPr>
          <w:rFonts w:eastAsia="仿宋_GB2312"/>
          <w:b/>
          <w:sz w:val="32"/>
          <w:szCs w:val="32"/>
        </w:rPr>
        <w:t>成人高等教育</w:t>
      </w:r>
      <w:r>
        <w:rPr>
          <w:rFonts w:hint="eastAsia" w:eastAsia="仿宋_GB2312"/>
          <w:b/>
          <w:sz w:val="32"/>
          <w:szCs w:val="32"/>
        </w:rPr>
        <w:t>等</w:t>
      </w:r>
      <w:r>
        <w:rPr>
          <w:rFonts w:eastAsia="仿宋_GB2312"/>
          <w:b/>
          <w:sz w:val="32"/>
          <w:szCs w:val="32"/>
        </w:rPr>
        <w:t>毕业证书</w:t>
      </w:r>
    </w:p>
    <w:p w14:paraId="60B4FB9F">
      <w:pPr>
        <w:spacing w:line="600" w:lineRule="exact"/>
        <w:ind w:firstLine="640" w:firstLineChars="200"/>
        <w:rPr>
          <w:rFonts w:hint="eastAsia" w:eastAsia="仿宋_GB2312"/>
          <w:sz w:val="32"/>
          <w:szCs w:val="32"/>
        </w:rPr>
      </w:pPr>
      <w:r>
        <w:rPr>
          <w:rFonts w:hint="eastAsia" w:eastAsia="仿宋_GB2312"/>
          <w:sz w:val="32"/>
          <w:szCs w:val="32"/>
        </w:rPr>
        <w:t>（1）专科及以上专业毕业证书可申请免试自学考试专科专业中所规定的相关课程（附后）；</w:t>
      </w:r>
    </w:p>
    <w:p w14:paraId="780695E0">
      <w:pPr>
        <w:spacing w:line="600" w:lineRule="exact"/>
        <w:ind w:firstLine="640" w:firstLineChars="200"/>
        <w:rPr>
          <w:rFonts w:hint="eastAsia" w:eastAsia="仿宋_GB2312"/>
          <w:sz w:val="32"/>
          <w:szCs w:val="32"/>
        </w:rPr>
      </w:pPr>
      <w:r>
        <w:rPr>
          <w:rFonts w:hint="eastAsia" w:eastAsia="仿宋_GB2312"/>
          <w:sz w:val="32"/>
          <w:szCs w:val="32"/>
        </w:rPr>
        <w:t>（2）本科及以上专业毕业证书，可申请免试自学考试专科或专升本专业中所规定的相关课程（附后）。</w:t>
      </w:r>
    </w:p>
    <w:p w14:paraId="46FF14A5">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14:paraId="4B34CA7D">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14:paraId="1F63591D">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14:paraId="4D7B8401">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14:paraId="79C34940">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75CDEE04">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14:paraId="7333869A">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14:paraId="243B2635">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237694E3">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14:paraId="0D9EECEF">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14:paraId="4FE84C4D">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14:paraId="638338F0">
      <w:pPr>
        <w:spacing w:line="600" w:lineRule="exact"/>
        <w:ind w:firstLine="643" w:firstLineChars="200"/>
        <w:rPr>
          <w:rFonts w:eastAsia="仿宋_GB2312"/>
          <w:b/>
          <w:sz w:val="32"/>
          <w:szCs w:val="32"/>
        </w:rPr>
      </w:pPr>
      <w:r>
        <w:rPr>
          <w:rFonts w:hint="eastAsia" w:eastAsia="仿宋_GB2312"/>
          <w:b/>
          <w:sz w:val="32"/>
          <w:szCs w:val="32"/>
          <w:lang w:val="en-US" w:eastAsia="zh-CN"/>
        </w:rPr>
        <w:t>4</w:t>
      </w:r>
      <w:r>
        <w:rPr>
          <w:rFonts w:hint="eastAsia" w:eastAsia="仿宋_GB2312"/>
          <w:b/>
          <w:sz w:val="32"/>
          <w:szCs w:val="32"/>
        </w:rPr>
        <w:t>.</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14:paraId="47A041D2">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14:paraId="65B32237">
      <w:pPr>
        <w:jc w:val="center"/>
        <w:rPr>
          <w:rFonts w:hint="eastAsia" w:ascii="华文中宋" w:hAnsi="华文中宋" w:eastAsia="华文中宋" w:cs="华文中宋"/>
          <w:b/>
          <w:sz w:val="36"/>
          <w:szCs w:val="36"/>
        </w:rPr>
      </w:pPr>
    </w:p>
    <w:p w14:paraId="234F28D1">
      <w:pPr>
        <w:jc w:val="center"/>
        <w:rPr>
          <w:rFonts w:hint="eastAsia" w:ascii="华文中宋" w:hAnsi="华文中宋" w:eastAsia="华文中宋" w:cs="华文中宋"/>
          <w:b/>
          <w:sz w:val="36"/>
          <w:szCs w:val="36"/>
        </w:rPr>
      </w:pPr>
    </w:p>
    <w:p w14:paraId="16A5D99A">
      <w:pPr>
        <w:jc w:val="both"/>
        <w:rPr>
          <w:rFonts w:hint="eastAsia" w:ascii="华文中宋" w:hAnsi="华文中宋" w:eastAsia="华文中宋" w:cs="华文中宋"/>
          <w:b/>
          <w:sz w:val="36"/>
          <w:szCs w:val="36"/>
        </w:rPr>
      </w:pPr>
    </w:p>
    <w:p w14:paraId="21554F3A">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全日制普通高等学校本科专业肄（结）业证书</w:t>
      </w:r>
    </w:p>
    <w:p w14:paraId="76857C44">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全日制普通高等学校专科及以上专业毕业证书</w:t>
      </w:r>
    </w:p>
    <w:p w14:paraId="321BF725">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成人高等教育专科及以上专业毕业证书</w:t>
      </w:r>
    </w:p>
    <w:p w14:paraId="37C4D08A">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14:paraId="0EE4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3DD55BF0">
            <w:pPr>
              <w:jc w:val="center"/>
              <w:rPr>
                <w:rFonts w:hint="eastAsia"/>
                <w:sz w:val="28"/>
                <w:szCs w:val="28"/>
                <w:highlight w:val="none"/>
              </w:rPr>
            </w:pPr>
            <w:r>
              <w:rPr>
                <w:rFonts w:hint="eastAsia"/>
                <w:sz w:val="28"/>
                <w:szCs w:val="28"/>
                <w:highlight w:val="none"/>
              </w:rPr>
              <w:t>序号</w:t>
            </w:r>
          </w:p>
        </w:tc>
        <w:tc>
          <w:tcPr>
            <w:tcW w:w="5196" w:type="dxa"/>
            <w:noWrap w:val="0"/>
            <w:vAlign w:val="center"/>
          </w:tcPr>
          <w:p w14:paraId="30762B42">
            <w:pPr>
              <w:jc w:val="center"/>
              <w:rPr>
                <w:rFonts w:hint="eastAsia"/>
                <w:sz w:val="28"/>
                <w:szCs w:val="28"/>
                <w:highlight w:val="none"/>
              </w:rPr>
            </w:pPr>
            <w:r>
              <w:rPr>
                <w:rFonts w:hint="eastAsia"/>
                <w:sz w:val="28"/>
                <w:szCs w:val="28"/>
                <w:highlight w:val="none"/>
              </w:rPr>
              <w:t>课程名称</w:t>
            </w:r>
          </w:p>
        </w:tc>
        <w:tc>
          <w:tcPr>
            <w:tcW w:w="1503" w:type="dxa"/>
            <w:noWrap w:val="0"/>
            <w:vAlign w:val="center"/>
          </w:tcPr>
          <w:p w14:paraId="74334F6C">
            <w:pPr>
              <w:jc w:val="center"/>
              <w:rPr>
                <w:rFonts w:hint="eastAsia"/>
                <w:sz w:val="28"/>
                <w:szCs w:val="28"/>
                <w:highlight w:val="none"/>
              </w:rPr>
            </w:pPr>
            <w:r>
              <w:rPr>
                <w:rFonts w:hint="eastAsia"/>
                <w:sz w:val="28"/>
                <w:szCs w:val="28"/>
                <w:highlight w:val="none"/>
              </w:rPr>
              <w:t>课程代码</w:t>
            </w:r>
          </w:p>
        </w:tc>
        <w:tc>
          <w:tcPr>
            <w:tcW w:w="956" w:type="dxa"/>
            <w:noWrap w:val="0"/>
            <w:vAlign w:val="center"/>
          </w:tcPr>
          <w:p w14:paraId="452EA27F">
            <w:pPr>
              <w:jc w:val="center"/>
              <w:rPr>
                <w:rFonts w:hint="eastAsia"/>
                <w:sz w:val="28"/>
                <w:szCs w:val="28"/>
                <w:highlight w:val="none"/>
              </w:rPr>
            </w:pPr>
            <w:r>
              <w:rPr>
                <w:rFonts w:hint="eastAsia"/>
                <w:sz w:val="28"/>
                <w:szCs w:val="28"/>
                <w:highlight w:val="none"/>
              </w:rPr>
              <w:t>学分</w:t>
            </w:r>
          </w:p>
        </w:tc>
      </w:tr>
      <w:tr w14:paraId="6546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30E6756D">
            <w:pPr>
              <w:jc w:val="center"/>
              <w:rPr>
                <w:rFonts w:hint="eastAsia"/>
                <w:sz w:val="28"/>
                <w:szCs w:val="28"/>
                <w:highlight w:val="none"/>
              </w:rPr>
            </w:pPr>
            <w:r>
              <w:rPr>
                <w:rFonts w:hint="eastAsia"/>
                <w:sz w:val="28"/>
                <w:szCs w:val="28"/>
                <w:highlight w:val="none"/>
              </w:rPr>
              <w:t>1</w:t>
            </w:r>
          </w:p>
        </w:tc>
        <w:tc>
          <w:tcPr>
            <w:tcW w:w="5196" w:type="dxa"/>
            <w:noWrap w:val="0"/>
            <w:vAlign w:val="center"/>
          </w:tcPr>
          <w:p w14:paraId="01FA611E">
            <w:pPr>
              <w:jc w:val="center"/>
              <w:rPr>
                <w:rFonts w:hint="eastAsia"/>
                <w:sz w:val="28"/>
                <w:szCs w:val="28"/>
                <w:highlight w:val="none"/>
              </w:rPr>
            </w:pPr>
            <w:r>
              <w:rPr>
                <w:spacing w:val="-10"/>
                <w:sz w:val="28"/>
                <w:szCs w:val="28"/>
                <w:highlight w:val="none"/>
              </w:rPr>
              <w:t>思想道德修养与法律基础</w:t>
            </w:r>
          </w:p>
        </w:tc>
        <w:tc>
          <w:tcPr>
            <w:tcW w:w="1503" w:type="dxa"/>
            <w:noWrap w:val="0"/>
            <w:vAlign w:val="center"/>
          </w:tcPr>
          <w:p w14:paraId="2FDD320A">
            <w:pPr>
              <w:jc w:val="center"/>
              <w:rPr>
                <w:rFonts w:hint="eastAsia"/>
                <w:sz w:val="28"/>
                <w:szCs w:val="28"/>
                <w:highlight w:val="none"/>
              </w:rPr>
            </w:pPr>
            <w:r>
              <w:rPr>
                <w:spacing w:val="-10"/>
                <w:sz w:val="28"/>
                <w:szCs w:val="28"/>
                <w:highlight w:val="none"/>
              </w:rPr>
              <w:t>03706</w:t>
            </w:r>
          </w:p>
        </w:tc>
        <w:tc>
          <w:tcPr>
            <w:tcW w:w="956" w:type="dxa"/>
            <w:noWrap w:val="0"/>
            <w:vAlign w:val="center"/>
          </w:tcPr>
          <w:p w14:paraId="3BC3AF39">
            <w:pPr>
              <w:jc w:val="center"/>
              <w:rPr>
                <w:rFonts w:hint="eastAsia"/>
                <w:sz w:val="28"/>
                <w:szCs w:val="28"/>
                <w:highlight w:val="none"/>
              </w:rPr>
            </w:pPr>
            <w:r>
              <w:rPr>
                <w:rFonts w:hint="eastAsia"/>
                <w:spacing w:val="-10"/>
                <w:sz w:val="28"/>
                <w:szCs w:val="28"/>
                <w:highlight w:val="none"/>
              </w:rPr>
              <w:t>2</w:t>
            </w:r>
          </w:p>
        </w:tc>
      </w:tr>
      <w:tr w14:paraId="6BD6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36CDD192">
            <w:pPr>
              <w:jc w:val="center"/>
              <w:rPr>
                <w:rFonts w:hint="eastAsia"/>
                <w:sz w:val="28"/>
                <w:szCs w:val="28"/>
                <w:highlight w:val="none"/>
              </w:rPr>
            </w:pPr>
            <w:r>
              <w:rPr>
                <w:rFonts w:hint="eastAsia"/>
                <w:sz w:val="28"/>
                <w:szCs w:val="28"/>
                <w:highlight w:val="none"/>
              </w:rPr>
              <w:t>2</w:t>
            </w:r>
          </w:p>
        </w:tc>
        <w:tc>
          <w:tcPr>
            <w:tcW w:w="5196" w:type="dxa"/>
            <w:noWrap w:val="0"/>
            <w:vAlign w:val="center"/>
          </w:tcPr>
          <w:p w14:paraId="1F1067A7">
            <w:pPr>
              <w:jc w:val="center"/>
              <w:rPr>
                <w:rFonts w:hint="eastAsia"/>
                <w:spacing w:val="-20"/>
                <w:sz w:val="28"/>
                <w:szCs w:val="28"/>
                <w:highlight w:val="none"/>
              </w:rPr>
            </w:pPr>
            <w:r>
              <w:rPr>
                <w:spacing w:val="-20"/>
                <w:sz w:val="28"/>
                <w:szCs w:val="28"/>
                <w:highlight w:val="none"/>
              </w:rPr>
              <w:t>毛泽东思想和中国特色社会主义理论体系概论</w:t>
            </w:r>
          </w:p>
        </w:tc>
        <w:tc>
          <w:tcPr>
            <w:tcW w:w="1503" w:type="dxa"/>
            <w:noWrap w:val="0"/>
            <w:vAlign w:val="center"/>
          </w:tcPr>
          <w:p w14:paraId="2D344822">
            <w:pPr>
              <w:jc w:val="center"/>
              <w:rPr>
                <w:rFonts w:hint="eastAsia"/>
                <w:sz w:val="28"/>
                <w:szCs w:val="28"/>
                <w:highlight w:val="none"/>
              </w:rPr>
            </w:pPr>
            <w:r>
              <w:rPr>
                <w:sz w:val="28"/>
                <w:szCs w:val="28"/>
                <w:highlight w:val="none"/>
              </w:rPr>
              <w:t>12656</w:t>
            </w:r>
          </w:p>
        </w:tc>
        <w:tc>
          <w:tcPr>
            <w:tcW w:w="956" w:type="dxa"/>
            <w:noWrap w:val="0"/>
            <w:vAlign w:val="center"/>
          </w:tcPr>
          <w:p w14:paraId="7C444CC7">
            <w:pPr>
              <w:jc w:val="center"/>
              <w:rPr>
                <w:rFonts w:hint="eastAsia"/>
                <w:sz w:val="28"/>
                <w:szCs w:val="28"/>
                <w:highlight w:val="none"/>
              </w:rPr>
            </w:pPr>
            <w:r>
              <w:rPr>
                <w:rFonts w:hint="eastAsia"/>
                <w:sz w:val="28"/>
                <w:szCs w:val="28"/>
                <w:highlight w:val="none"/>
              </w:rPr>
              <w:t>4</w:t>
            </w:r>
          </w:p>
        </w:tc>
      </w:tr>
      <w:tr w14:paraId="3855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2DC16FA6">
            <w:pPr>
              <w:jc w:val="center"/>
              <w:rPr>
                <w:rFonts w:hint="eastAsia"/>
                <w:sz w:val="28"/>
                <w:szCs w:val="28"/>
                <w:highlight w:val="none"/>
              </w:rPr>
            </w:pPr>
            <w:r>
              <w:rPr>
                <w:rFonts w:hint="eastAsia"/>
                <w:sz w:val="28"/>
                <w:szCs w:val="28"/>
                <w:highlight w:val="none"/>
              </w:rPr>
              <w:t>3</w:t>
            </w:r>
          </w:p>
        </w:tc>
        <w:tc>
          <w:tcPr>
            <w:tcW w:w="5196" w:type="dxa"/>
            <w:noWrap w:val="0"/>
            <w:vAlign w:val="center"/>
          </w:tcPr>
          <w:p w14:paraId="265654F8">
            <w:pPr>
              <w:jc w:val="center"/>
              <w:rPr>
                <w:rFonts w:hint="eastAsia"/>
                <w:sz w:val="28"/>
                <w:szCs w:val="28"/>
                <w:highlight w:val="none"/>
              </w:rPr>
            </w:pPr>
            <w:r>
              <w:rPr>
                <w:sz w:val="28"/>
                <w:szCs w:val="28"/>
                <w:highlight w:val="none"/>
              </w:rPr>
              <w:t>大学语文</w:t>
            </w:r>
          </w:p>
        </w:tc>
        <w:tc>
          <w:tcPr>
            <w:tcW w:w="1503" w:type="dxa"/>
            <w:noWrap w:val="0"/>
            <w:vAlign w:val="center"/>
          </w:tcPr>
          <w:p w14:paraId="7BC27307">
            <w:pPr>
              <w:jc w:val="center"/>
              <w:rPr>
                <w:rFonts w:hint="eastAsia"/>
                <w:sz w:val="28"/>
                <w:szCs w:val="28"/>
                <w:highlight w:val="none"/>
              </w:rPr>
            </w:pPr>
            <w:r>
              <w:rPr>
                <w:sz w:val="28"/>
                <w:szCs w:val="28"/>
                <w:highlight w:val="none"/>
              </w:rPr>
              <w:t>04729</w:t>
            </w:r>
          </w:p>
        </w:tc>
        <w:tc>
          <w:tcPr>
            <w:tcW w:w="956" w:type="dxa"/>
            <w:noWrap w:val="0"/>
            <w:vAlign w:val="center"/>
          </w:tcPr>
          <w:p w14:paraId="21B25149">
            <w:pPr>
              <w:jc w:val="center"/>
              <w:rPr>
                <w:rFonts w:hint="eastAsia"/>
                <w:sz w:val="28"/>
                <w:szCs w:val="28"/>
                <w:highlight w:val="none"/>
              </w:rPr>
            </w:pPr>
            <w:r>
              <w:rPr>
                <w:rFonts w:hint="eastAsia"/>
                <w:sz w:val="28"/>
                <w:szCs w:val="28"/>
                <w:highlight w:val="none"/>
              </w:rPr>
              <w:t>4</w:t>
            </w:r>
          </w:p>
        </w:tc>
      </w:tr>
      <w:tr w14:paraId="72D2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0404CD25">
            <w:pPr>
              <w:jc w:val="center"/>
              <w:rPr>
                <w:rFonts w:hint="eastAsia"/>
                <w:sz w:val="28"/>
                <w:szCs w:val="28"/>
                <w:highlight w:val="none"/>
              </w:rPr>
            </w:pPr>
            <w:r>
              <w:rPr>
                <w:rFonts w:hint="eastAsia"/>
                <w:sz w:val="28"/>
                <w:szCs w:val="28"/>
                <w:highlight w:val="none"/>
              </w:rPr>
              <w:t>4</w:t>
            </w:r>
          </w:p>
        </w:tc>
        <w:tc>
          <w:tcPr>
            <w:tcW w:w="5196" w:type="dxa"/>
            <w:noWrap w:val="0"/>
            <w:vAlign w:val="center"/>
          </w:tcPr>
          <w:p w14:paraId="7C3DCD5F">
            <w:pPr>
              <w:jc w:val="center"/>
              <w:rPr>
                <w:sz w:val="28"/>
                <w:szCs w:val="28"/>
                <w:highlight w:val="none"/>
              </w:rPr>
            </w:pPr>
            <w:r>
              <w:rPr>
                <w:sz w:val="28"/>
                <w:szCs w:val="28"/>
                <w:highlight w:val="none"/>
              </w:rPr>
              <w:t>高等数学（一）</w:t>
            </w:r>
          </w:p>
        </w:tc>
        <w:tc>
          <w:tcPr>
            <w:tcW w:w="1503" w:type="dxa"/>
            <w:noWrap w:val="0"/>
            <w:vAlign w:val="center"/>
          </w:tcPr>
          <w:p w14:paraId="2E870492">
            <w:pPr>
              <w:jc w:val="center"/>
              <w:rPr>
                <w:sz w:val="28"/>
                <w:szCs w:val="28"/>
                <w:highlight w:val="none"/>
              </w:rPr>
            </w:pPr>
            <w:r>
              <w:rPr>
                <w:sz w:val="28"/>
                <w:szCs w:val="28"/>
                <w:highlight w:val="none"/>
              </w:rPr>
              <w:t>00020</w:t>
            </w:r>
          </w:p>
        </w:tc>
        <w:tc>
          <w:tcPr>
            <w:tcW w:w="956" w:type="dxa"/>
            <w:noWrap w:val="0"/>
            <w:vAlign w:val="center"/>
          </w:tcPr>
          <w:p w14:paraId="3DFB1B3E">
            <w:pPr>
              <w:jc w:val="center"/>
              <w:rPr>
                <w:rFonts w:hint="eastAsia"/>
                <w:sz w:val="28"/>
                <w:szCs w:val="28"/>
                <w:highlight w:val="none"/>
              </w:rPr>
            </w:pPr>
            <w:r>
              <w:rPr>
                <w:rFonts w:hint="eastAsia"/>
                <w:sz w:val="28"/>
                <w:szCs w:val="28"/>
                <w:highlight w:val="none"/>
              </w:rPr>
              <w:t>6</w:t>
            </w:r>
          </w:p>
        </w:tc>
      </w:tr>
      <w:tr w14:paraId="2229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4ED012E3">
            <w:pPr>
              <w:jc w:val="center"/>
              <w:rPr>
                <w:rFonts w:hint="eastAsia"/>
                <w:sz w:val="28"/>
                <w:szCs w:val="28"/>
                <w:highlight w:val="none"/>
              </w:rPr>
            </w:pPr>
            <w:r>
              <w:rPr>
                <w:rFonts w:hint="eastAsia"/>
                <w:sz w:val="28"/>
                <w:szCs w:val="28"/>
                <w:highlight w:val="none"/>
              </w:rPr>
              <w:t>5</w:t>
            </w:r>
          </w:p>
        </w:tc>
        <w:tc>
          <w:tcPr>
            <w:tcW w:w="5196" w:type="dxa"/>
            <w:noWrap w:val="0"/>
            <w:vAlign w:val="center"/>
          </w:tcPr>
          <w:p w14:paraId="48933EEB">
            <w:pPr>
              <w:jc w:val="center"/>
              <w:rPr>
                <w:sz w:val="28"/>
                <w:szCs w:val="28"/>
                <w:highlight w:val="none"/>
              </w:rPr>
            </w:pPr>
            <w:r>
              <w:rPr>
                <w:sz w:val="28"/>
                <w:szCs w:val="28"/>
                <w:highlight w:val="none"/>
              </w:rPr>
              <w:t>高等数学（工专）</w:t>
            </w:r>
          </w:p>
        </w:tc>
        <w:tc>
          <w:tcPr>
            <w:tcW w:w="1503" w:type="dxa"/>
            <w:noWrap w:val="0"/>
            <w:vAlign w:val="center"/>
          </w:tcPr>
          <w:p w14:paraId="04AE904F">
            <w:pPr>
              <w:jc w:val="center"/>
              <w:rPr>
                <w:sz w:val="28"/>
                <w:szCs w:val="28"/>
                <w:highlight w:val="none"/>
              </w:rPr>
            </w:pPr>
            <w:r>
              <w:rPr>
                <w:sz w:val="28"/>
                <w:szCs w:val="28"/>
                <w:highlight w:val="none"/>
              </w:rPr>
              <w:t>00022</w:t>
            </w:r>
          </w:p>
        </w:tc>
        <w:tc>
          <w:tcPr>
            <w:tcW w:w="956" w:type="dxa"/>
            <w:noWrap w:val="0"/>
            <w:vAlign w:val="center"/>
          </w:tcPr>
          <w:p w14:paraId="5236454D">
            <w:pPr>
              <w:jc w:val="center"/>
              <w:rPr>
                <w:rFonts w:hint="eastAsia"/>
                <w:sz w:val="28"/>
                <w:szCs w:val="28"/>
                <w:highlight w:val="none"/>
              </w:rPr>
            </w:pPr>
            <w:r>
              <w:rPr>
                <w:rFonts w:hint="eastAsia"/>
                <w:sz w:val="28"/>
                <w:szCs w:val="28"/>
                <w:highlight w:val="none"/>
              </w:rPr>
              <w:t>7</w:t>
            </w:r>
          </w:p>
        </w:tc>
      </w:tr>
      <w:tr w14:paraId="0307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7B0D8B59">
            <w:pPr>
              <w:jc w:val="center"/>
              <w:rPr>
                <w:rFonts w:hint="eastAsia"/>
                <w:sz w:val="28"/>
                <w:szCs w:val="28"/>
                <w:highlight w:val="none"/>
              </w:rPr>
            </w:pPr>
            <w:r>
              <w:rPr>
                <w:rFonts w:hint="eastAsia"/>
                <w:sz w:val="28"/>
                <w:szCs w:val="28"/>
                <w:highlight w:val="none"/>
              </w:rPr>
              <w:t>6</w:t>
            </w:r>
          </w:p>
        </w:tc>
        <w:tc>
          <w:tcPr>
            <w:tcW w:w="5196" w:type="dxa"/>
            <w:noWrap w:val="0"/>
            <w:vAlign w:val="center"/>
          </w:tcPr>
          <w:p w14:paraId="6FB0DA69">
            <w:pPr>
              <w:jc w:val="center"/>
              <w:rPr>
                <w:rFonts w:hint="eastAsia"/>
                <w:sz w:val="28"/>
                <w:szCs w:val="28"/>
                <w:highlight w:val="none"/>
              </w:rPr>
            </w:pPr>
            <w:r>
              <w:rPr>
                <w:rFonts w:hint="eastAsia"/>
                <w:sz w:val="28"/>
                <w:szCs w:val="28"/>
                <w:highlight w:val="none"/>
              </w:rPr>
              <w:t>线性代数</w:t>
            </w:r>
          </w:p>
        </w:tc>
        <w:tc>
          <w:tcPr>
            <w:tcW w:w="1503" w:type="dxa"/>
            <w:noWrap w:val="0"/>
            <w:vAlign w:val="center"/>
          </w:tcPr>
          <w:p w14:paraId="7A29F5E2">
            <w:pPr>
              <w:jc w:val="center"/>
              <w:rPr>
                <w:rFonts w:hint="eastAsia"/>
                <w:sz w:val="28"/>
                <w:szCs w:val="28"/>
                <w:highlight w:val="none"/>
              </w:rPr>
            </w:pPr>
            <w:r>
              <w:rPr>
                <w:rFonts w:hint="eastAsia"/>
                <w:sz w:val="28"/>
                <w:szCs w:val="28"/>
                <w:highlight w:val="none"/>
              </w:rPr>
              <w:t>02198</w:t>
            </w:r>
          </w:p>
        </w:tc>
        <w:tc>
          <w:tcPr>
            <w:tcW w:w="956" w:type="dxa"/>
            <w:noWrap w:val="0"/>
            <w:vAlign w:val="center"/>
          </w:tcPr>
          <w:p w14:paraId="31AA0399">
            <w:pPr>
              <w:jc w:val="center"/>
              <w:rPr>
                <w:rFonts w:hint="eastAsia"/>
                <w:sz w:val="28"/>
                <w:szCs w:val="28"/>
                <w:highlight w:val="none"/>
              </w:rPr>
            </w:pPr>
            <w:r>
              <w:rPr>
                <w:rFonts w:hint="eastAsia"/>
                <w:sz w:val="28"/>
                <w:szCs w:val="28"/>
                <w:highlight w:val="none"/>
              </w:rPr>
              <w:t>3</w:t>
            </w:r>
          </w:p>
        </w:tc>
      </w:tr>
      <w:tr w14:paraId="28E1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26BED7EE">
            <w:pPr>
              <w:jc w:val="center"/>
              <w:rPr>
                <w:rFonts w:hint="eastAsia"/>
                <w:sz w:val="28"/>
                <w:szCs w:val="28"/>
                <w:highlight w:val="none"/>
              </w:rPr>
            </w:pPr>
            <w:r>
              <w:rPr>
                <w:rFonts w:hint="eastAsia"/>
                <w:sz w:val="28"/>
                <w:szCs w:val="28"/>
                <w:highlight w:val="none"/>
              </w:rPr>
              <w:t>7</w:t>
            </w:r>
          </w:p>
        </w:tc>
        <w:tc>
          <w:tcPr>
            <w:tcW w:w="5196" w:type="dxa"/>
            <w:noWrap w:val="0"/>
            <w:vAlign w:val="center"/>
          </w:tcPr>
          <w:p w14:paraId="425009D2">
            <w:pPr>
              <w:jc w:val="center"/>
              <w:rPr>
                <w:rFonts w:hint="eastAsia"/>
                <w:sz w:val="28"/>
                <w:szCs w:val="28"/>
                <w:highlight w:val="none"/>
              </w:rPr>
            </w:pPr>
            <w:r>
              <w:rPr>
                <w:sz w:val="28"/>
                <w:szCs w:val="28"/>
                <w:highlight w:val="none"/>
              </w:rPr>
              <w:t>英语（一）</w:t>
            </w:r>
          </w:p>
        </w:tc>
        <w:tc>
          <w:tcPr>
            <w:tcW w:w="1503" w:type="dxa"/>
            <w:noWrap w:val="0"/>
            <w:vAlign w:val="center"/>
          </w:tcPr>
          <w:p w14:paraId="409898C9">
            <w:pPr>
              <w:jc w:val="center"/>
              <w:rPr>
                <w:rFonts w:hint="eastAsia"/>
                <w:sz w:val="28"/>
                <w:szCs w:val="28"/>
                <w:highlight w:val="none"/>
              </w:rPr>
            </w:pPr>
            <w:r>
              <w:rPr>
                <w:sz w:val="28"/>
                <w:szCs w:val="28"/>
                <w:highlight w:val="none"/>
              </w:rPr>
              <w:t>00012</w:t>
            </w:r>
          </w:p>
        </w:tc>
        <w:tc>
          <w:tcPr>
            <w:tcW w:w="956" w:type="dxa"/>
            <w:noWrap w:val="0"/>
            <w:vAlign w:val="center"/>
          </w:tcPr>
          <w:p w14:paraId="27254942">
            <w:pPr>
              <w:jc w:val="center"/>
              <w:rPr>
                <w:rFonts w:hint="eastAsia"/>
                <w:sz w:val="28"/>
                <w:szCs w:val="28"/>
                <w:highlight w:val="none"/>
              </w:rPr>
            </w:pPr>
            <w:r>
              <w:rPr>
                <w:rFonts w:hint="eastAsia"/>
                <w:sz w:val="28"/>
                <w:szCs w:val="28"/>
                <w:highlight w:val="none"/>
              </w:rPr>
              <w:t>7</w:t>
            </w:r>
          </w:p>
        </w:tc>
      </w:tr>
      <w:tr w14:paraId="1338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4B714F5D">
            <w:pPr>
              <w:jc w:val="center"/>
              <w:rPr>
                <w:rFonts w:hint="eastAsia" w:eastAsia="宋体"/>
                <w:sz w:val="28"/>
                <w:szCs w:val="28"/>
                <w:highlight w:val="none"/>
                <w:lang w:val="en-US" w:eastAsia="zh-CN"/>
              </w:rPr>
            </w:pPr>
            <w:r>
              <w:rPr>
                <w:rFonts w:hint="eastAsia"/>
                <w:sz w:val="28"/>
                <w:szCs w:val="28"/>
                <w:highlight w:val="none"/>
                <w:lang w:val="en-US" w:eastAsia="zh-CN"/>
              </w:rPr>
              <w:t>8</w:t>
            </w:r>
          </w:p>
        </w:tc>
        <w:tc>
          <w:tcPr>
            <w:tcW w:w="5196" w:type="dxa"/>
            <w:noWrap w:val="0"/>
            <w:vAlign w:val="center"/>
          </w:tcPr>
          <w:p w14:paraId="606A3487">
            <w:pPr>
              <w:jc w:val="center"/>
              <w:rPr>
                <w:rFonts w:hint="eastAsia" w:eastAsia="宋体"/>
                <w:sz w:val="28"/>
                <w:szCs w:val="28"/>
                <w:highlight w:val="none"/>
                <w:lang w:eastAsia="zh-CN"/>
              </w:rPr>
            </w:pPr>
            <w:r>
              <w:rPr>
                <w:rFonts w:hint="eastAsia"/>
                <w:sz w:val="28"/>
                <w:szCs w:val="28"/>
                <w:highlight w:val="none"/>
                <w:lang w:eastAsia="zh-CN"/>
              </w:rPr>
              <w:t>英语（专）</w:t>
            </w:r>
          </w:p>
        </w:tc>
        <w:tc>
          <w:tcPr>
            <w:tcW w:w="1503" w:type="dxa"/>
            <w:noWrap w:val="0"/>
            <w:vAlign w:val="center"/>
          </w:tcPr>
          <w:p w14:paraId="74289449">
            <w:pPr>
              <w:jc w:val="center"/>
              <w:rPr>
                <w:rFonts w:hint="default" w:eastAsia="宋体"/>
                <w:sz w:val="28"/>
                <w:szCs w:val="28"/>
                <w:highlight w:val="none"/>
                <w:lang w:val="en-US" w:eastAsia="zh-CN"/>
              </w:rPr>
            </w:pPr>
            <w:r>
              <w:rPr>
                <w:rFonts w:hint="eastAsia"/>
                <w:sz w:val="28"/>
                <w:szCs w:val="28"/>
                <w:highlight w:val="none"/>
                <w:lang w:val="en-US" w:eastAsia="zh-CN"/>
              </w:rPr>
              <w:t>13124</w:t>
            </w:r>
          </w:p>
        </w:tc>
        <w:tc>
          <w:tcPr>
            <w:tcW w:w="956" w:type="dxa"/>
            <w:noWrap w:val="0"/>
            <w:vAlign w:val="center"/>
          </w:tcPr>
          <w:p w14:paraId="25FC89DB">
            <w:pPr>
              <w:jc w:val="center"/>
              <w:rPr>
                <w:rFonts w:hint="eastAsia" w:eastAsia="宋体"/>
                <w:sz w:val="28"/>
                <w:szCs w:val="28"/>
                <w:highlight w:val="none"/>
                <w:lang w:val="en-US" w:eastAsia="zh-CN"/>
              </w:rPr>
            </w:pPr>
            <w:r>
              <w:rPr>
                <w:rFonts w:hint="eastAsia"/>
                <w:sz w:val="28"/>
                <w:szCs w:val="28"/>
                <w:highlight w:val="none"/>
                <w:lang w:val="en-US" w:eastAsia="zh-CN"/>
              </w:rPr>
              <w:t>7</w:t>
            </w:r>
          </w:p>
        </w:tc>
      </w:tr>
      <w:tr w14:paraId="388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006580AB">
            <w:pPr>
              <w:jc w:val="center"/>
              <w:rPr>
                <w:rFonts w:hint="default" w:eastAsia="宋体"/>
                <w:sz w:val="28"/>
                <w:szCs w:val="28"/>
                <w:highlight w:val="none"/>
                <w:lang w:val="en-US" w:eastAsia="zh-CN"/>
              </w:rPr>
            </w:pPr>
            <w:r>
              <w:rPr>
                <w:rFonts w:hint="eastAsia"/>
                <w:sz w:val="28"/>
                <w:szCs w:val="28"/>
                <w:highlight w:val="none"/>
                <w:lang w:val="en-US" w:eastAsia="zh-CN"/>
              </w:rPr>
              <w:t>9</w:t>
            </w:r>
          </w:p>
        </w:tc>
        <w:tc>
          <w:tcPr>
            <w:tcW w:w="5196" w:type="dxa"/>
            <w:noWrap w:val="0"/>
            <w:vAlign w:val="center"/>
          </w:tcPr>
          <w:p w14:paraId="0C252AC2">
            <w:pPr>
              <w:jc w:val="center"/>
              <w:rPr>
                <w:color w:val="auto"/>
                <w:sz w:val="28"/>
                <w:szCs w:val="28"/>
                <w:highlight w:val="none"/>
              </w:rPr>
            </w:pPr>
            <w:r>
              <w:rPr>
                <w:color w:val="auto"/>
                <w:sz w:val="28"/>
                <w:szCs w:val="28"/>
                <w:highlight w:val="none"/>
              </w:rPr>
              <w:t>计算机应用基础</w:t>
            </w:r>
          </w:p>
          <w:p w14:paraId="05A11C57">
            <w:pPr>
              <w:jc w:val="center"/>
              <w:rPr>
                <w:rFonts w:hint="eastAsia" w:eastAsia="宋体"/>
                <w:color w:val="auto"/>
                <w:sz w:val="28"/>
                <w:szCs w:val="28"/>
                <w:highlight w:val="none"/>
                <w:lang w:eastAsia="zh-CN"/>
              </w:rPr>
            </w:pPr>
            <w:r>
              <w:rPr>
                <w:color w:val="auto"/>
                <w:sz w:val="28"/>
                <w:szCs w:val="28"/>
                <w:highlight w:val="none"/>
              </w:rPr>
              <w:t>计算机应用基础</w:t>
            </w:r>
            <w:r>
              <w:rPr>
                <w:rFonts w:hint="eastAsia"/>
                <w:color w:val="auto"/>
                <w:sz w:val="28"/>
                <w:szCs w:val="28"/>
                <w:highlight w:val="none"/>
                <w:lang w:eastAsia="zh-CN"/>
              </w:rPr>
              <w:t>（实践）</w:t>
            </w:r>
          </w:p>
        </w:tc>
        <w:tc>
          <w:tcPr>
            <w:tcW w:w="1503" w:type="dxa"/>
            <w:noWrap w:val="0"/>
            <w:vAlign w:val="center"/>
          </w:tcPr>
          <w:p w14:paraId="6DB8FD3A">
            <w:pPr>
              <w:jc w:val="center"/>
              <w:rPr>
                <w:color w:val="auto"/>
                <w:sz w:val="28"/>
                <w:szCs w:val="28"/>
                <w:highlight w:val="none"/>
              </w:rPr>
            </w:pPr>
            <w:r>
              <w:rPr>
                <w:color w:val="auto"/>
                <w:sz w:val="28"/>
                <w:szCs w:val="28"/>
                <w:highlight w:val="none"/>
              </w:rPr>
              <w:t>00018</w:t>
            </w:r>
          </w:p>
          <w:p w14:paraId="5C83183C">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00019</w:t>
            </w:r>
          </w:p>
        </w:tc>
        <w:tc>
          <w:tcPr>
            <w:tcW w:w="956" w:type="dxa"/>
            <w:noWrap w:val="0"/>
            <w:vAlign w:val="center"/>
          </w:tcPr>
          <w:p w14:paraId="593E1C7C">
            <w:pPr>
              <w:jc w:val="center"/>
              <w:rPr>
                <w:rFonts w:hint="eastAsia"/>
                <w:color w:val="auto"/>
                <w:sz w:val="28"/>
                <w:szCs w:val="28"/>
                <w:highlight w:val="none"/>
              </w:rPr>
            </w:pPr>
            <w:r>
              <w:rPr>
                <w:rFonts w:hint="eastAsia"/>
                <w:color w:val="auto"/>
                <w:sz w:val="28"/>
                <w:szCs w:val="28"/>
                <w:highlight w:val="none"/>
              </w:rPr>
              <w:t>2</w:t>
            </w:r>
          </w:p>
          <w:p w14:paraId="6FB0EFFD">
            <w:pPr>
              <w:jc w:val="center"/>
              <w:rPr>
                <w:rFonts w:hint="eastAsia" w:eastAsia="宋体"/>
                <w:color w:val="auto"/>
                <w:sz w:val="28"/>
                <w:szCs w:val="28"/>
                <w:highlight w:val="none"/>
                <w:lang w:eastAsia="zh-CN"/>
              </w:rPr>
            </w:pPr>
            <w:r>
              <w:rPr>
                <w:rFonts w:hint="eastAsia"/>
                <w:color w:val="auto"/>
                <w:sz w:val="28"/>
                <w:szCs w:val="28"/>
                <w:highlight w:val="none"/>
                <w:lang w:val="en-US" w:eastAsia="zh-CN"/>
              </w:rPr>
              <w:t>2</w:t>
            </w:r>
          </w:p>
        </w:tc>
      </w:tr>
    </w:tbl>
    <w:p w14:paraId="6F6135EA">
      <w:pPr>
        <w:spacing w:before="312" w:beforeLines="100"/>
        <w:jc w:val="center"/>
        <w:rPr>
          <w:rFonts w:hint="eastAsia" w:ascii="华文中宋" w:hAnsi="华文中宋" w:eastAsia="华文中宋" w:cs="华文中宋"/>
          <w:b/>
          <w:sz w:val="36"/>
          <w:szCs w:val="36"/>
        </w:rPr>
      </w:pPr>
    </w:p>
    <w:p w14:paraId="188AD161">
      <w:pPr>
        <w:spacing w:before="312" w:beforeLines="100"/>
        <w:jc w:val="center"/>
        <w:rPr>
          <w:rFonts w:hint="eastAsia" w:ascii="华文中宋" w:hAnsi="华文中宋" w:eastAsia="华文中宋" w:cs="华文中宋"/>
          <w:b/>
          <w:sz w:val="36"/>
          <w:szCs w:val="36"/>
        </w:rPr>
      </w:pPr>
    </w:p>
    <w:p w14:paraId="591BC96B">
      <w:pPr>
        <w:spacing w:before="312" w:beforeLines="100"/>
        <w:jc w:val="center"/>
        <w:rPr>
          <w:rFonts w:hint="eastAsia" w:ascii="华文中宋" w:hAnsi="华文中宋" w:eastAsia="华文中宋" w:cs="华文中宋"/>
          <w:b/>
          <w:sz w:val="36"/>
          <w:szCs w:val="36"/>
        </w:rPr>
      </w:pPr>
    </w:p>
    <w:p w14:paraId="32CEBC8F">
      <w:pPr>
        <w:spacing w:before="312" w:before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全日制普通高等学校本科及以上专业毕业证书</w:t>
      </w:r>
    </w:p>
    <w:p w14:paraId="33A7F34C">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成人高等教育本科及以上专业毕业证书</w:t>
      </w:r>
    </w:p>
    <w:tbl>
      <w:tblPr>
        <w:tblStyle w:val="2"/>
        <w:tblpPr w:leftFromText="180" w:rightFromText="180" w:vertAnchor="text" w:horzAnchor="page" w:tblpX="1800" w:tblpY="11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14:paraId="2E30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A47DB5C">
            <w:pPr>
              <w:jc w:val="center"/>
              <w:rPr>
                <w:rFonts w:hint="eastAsia"/>
                <w:sz w:val="28"/>
                <w:szCs w:val="28"/>
                <w:highlight w:val="none"/>
              </w:rPr>
            </w:pPr>
            <w:r>
              <w:rPr>
                <w:rFonts w:hint="eastAsia"/>
                <w:sz w:val="28"/>
                <w:szCs w:val="28"/>
                <w:highlight w:val="none"/>
              </w:rPr>
              <w:t>序号</w:t>
            </w:r>
          </w:p>
        </w:tc>
        <w:tc>
          <w:tcPr>
            <w:tcW w:w="5387" w:type="dxa"/>
            <w:noWrap w:val="0"/>
            <w:vAlign w:val="center"/>
          </w:tcPr>
          <w:p w14:paraId="49FB466A">
            <w:pPr>
              <w:jc w:val="center"/>
              <w:rPr>
                <w:rFonts w:hint="eastAsia"/>
                <w:sz w:val="28"/>
                <w:szCs w:val="28"/>
                <w:highlight w:val="none"/>
              </w:rPr>
            </w:pPr>
            <w:r>
              <w:rPr>
                <w:rFonts w:hint="eastAsia"/>
                <w:sz w:val="28"/>
                <w:szCs w:val="28"/>
                <w:highlight w:val="none"/>
              </w:rPr>
              <w:t>课程名称</w:t>
            </w:r>
          </w:p>
        </w:tc>
        <w:tc>
          <w:tcPr>
            <w:tcW w:w="1417" w:type="dxa"/>
            <w:noWrap w:val="0"/>
            <w:vAlign w:val="center"/>
          </w:tcPr>
          <w:p w14:paraId="56114DD5">
            <w:pPr>
              <w:jc w:val="center"/>
              <w:rPr>
                <w:rFonts w:hint="eastAsia"/>
                <w:sz w:val="28"/>
                <w:szCs w:val="28"/>
                <w:highlight w:val="none"/>
              </w:rPr>
            </w:pPr>
            <w:r>
              <w:rPr>
                <w:rFonts w:hint="eastAsia"/>
                <w:sz w:val="28"/>
                <w:szCs w:val="28"/>
                <w:highlight w:val="none"/>
              </w:rPr>
              <w:t>课程代码</w:t>
            </w:r>
          </w:p>
        </w:tc>
        <w:tc>
          <w:tcPr>
            <w:tcW w:w="901" w:type="dxa"/>
            <w:noWrap w:val="0"/>
            <w:vAlign w:val="center"/>
          </w:tcPr>
          <w:p w14:paraId="112AE95B">
            <w:pPr>
              <w:jc w:val="center"/>
              <w:rPr>
                <w:rFonts w:hint="eastAsia"/>
                <w:sz w:val="28"/>
                <w:szCs w:val="28"/>
                <w:highlight w:val="none"/>
              </w:rPr>
            </w:pPr>
            <w:r>
              <w:rPr>
                <w:rFonts w:hint="eastAsia"/>
                <w:sz w:val="28"/>
                <w:szCs w:val="28"/>
                <w:highlight w:val="none"/>
              </w:rPr>
              <w:t>学分</w:t>
            </w:r>
          </w:p>
        </w:tc>
      </w:tr>
      <w:tr w14:paraId="1740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D37CC5">
            <w:pPr>
              <w:jc w:val="center"/>
              <w:rPr>
                <w:rFonts w:hint="eastAsia"/>
                <w:sz w:val="28"/>
                <w:szCs w:val="28"/>
                <w:highlight w:val="none"/>
              </w:rPr>
            </w:pPr>
            <w:r>
              <w:rPr>
                <w:rFonts w:hint="eastAsia" w:ascii="Times New Roman" w:hAnsi="Times New Roman"/>
                <w:sz w:val="28"/>
                <w:szCs w:val="28"/>
                <w:highlight w:val="none"/>
              </w:rPr>
              <w:t>1</w:t>
            </w:r>
          </w:p>
        </w:tc>
        <w:tc>
          <w:tcPr>
            <w:tcW w:w="5387" w:type="dxa"/>
            <w:noWrap w:val="0"/>
            <w:vAlign w:val="center"/>
          </w:tcPr>
          <w:p w14:paraId="171538AD">
            <w:pPr>
              <w:jc w:val="center"/>
              <w:rPr>
                <w:rFonts w:hint="eastAsia"/>
                <w:sz w:val="28"/>
                <w:szCs w:val="28"/>
                <w:highlight w:val="none"/>
              </w:rPr>
            </w:pPr>
            <w:r>
              <w:rPr>
                <w:sz w:val="28"/>
                <w:szCs w:val="28"/>
                <w:highlight w:val="none"/>
              </w:rPr>
              <w:t>中国近现代史纲要</w:t>
            </w:r>
          </w:p>
        </w:tc>
        <w:tc>
          <w:tcPr>
            <w:tcW w:w="1417" w:type="dxa"/>
            <w:noWrap w:val="0"/>
            <w:vAlign w:val="center"/>
          </w:tcPr>
          <w:p w14:paraId="198FCF95">
            <w:pPr>
              <w:jc w:val="center"/>
              <w:rPr>
                <w:rFonts w:hint="eastAsia"/>
                <w:sz w:val="28"/>
                <w:szCs w:val="28"/>
                <w:highlight w:val="none"/>
              </w:rPr>
            </w:pPr>
            <w:r>
              <w:rPr>
                <w:sz w:val="28"/>
                <w:szCs w:val="28"/>
                <w:highlight w:val="none"/>
              </w:rPr>
              <w:t>03708</w:t>
            </w:r>
          </w:p>
        </w:tc>
        <w:tc>
          <w:tcPr>
            <w:tcW w:w="901" w:type="dxa"/>
            <w:noWrap w:val="0"/>
            <w:vAlign w:val="center"/>
          </w:tcPr>
          <w:p w14:paraId="23008F01">
            <w:pPr>
              <w:jc w:val="center"/>
              <w:rPr>
                <w:rFonts w:hint="eastAsia"/>
                <w:sz w:val="28"/>
                <w:szCs w:val="28"/>
                <w:highlight w:val="none"/>
              </w:rPr>
            </w:pPr>
            <w:r>
              <w:rPr>
                <w:rFonts w:hint="eastAsia"/>
                <w:sz w:val="28"/>
                <w:szCs w:val="28"/>
                <w:highlight w:val="none"/>
              </w:rPr>
              <w:t>2</w:t>
            </w:r>
          </w:p>
        </w:tc>
      </w:tr>
      <w:tr w14:paraId="5C8C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58BC73">
            <w:pPr>
              <w:jc w:val="center"/>
              <w:rPr>
                <w:rFonts w:hint="eastAsia"/>
                <w:sz w:val="28"/>
                <w:szCs w:val="28"/>
                <w:highlight w:val="none"/>
              </w:rPr>
            </w:pPr>
            <w:r>
              <w:rPr>
                <w:rFonts w:hint="eastAsia" w:ascii="Times New Roman" w:hAnsi="Times New Roman"/>
                <w:sz w:val="28"/>
                <w:szCs w:val="28"/>
                <w:highlight w:val="none"/>
              </w:rPr>
              <w:t>2</w:t>
            </w:r>
          </w:p>
        </w:tc>
        <w:tc>
          <w:tcPr>
            <w:tcW w:w="5387" w:type="dxa"/>
            <w:noWrap w:val="0"/>
            <w:vAlign w:val="center"/>
          </w:tcPr>
          <w:p w14:paraId="1AC4F279">
            <w:pPr>
              <w:jc w:val="center"/>
              <w:rPr>
                <w:rFonts w:hint="eastAsia"/>
                <w:spacing w:val="-20"/>
                <w:sz w:val="28"/>
                <w:szCs w:val="28"/>
                <w:highlight w:val="none"/>
              </w:rPr>
            </w:pPr>
            <w:r>
              <w:rPr>
                <w:spacing w:val="-10"/>
                <w:sz w:val="28"/>
                <w:szCs w:val="28"/>
                <w:highlight w:val="none"/>
              </w:rPr>
              <w:t>马克思主义基本原理概论</w:t>
            </w:r>
          </w:p>
        </w:tc>
        <w:tc>
          <w:tcPr>
            <w:tcW w:w="1417" w:type="dxa"/>
            <w:noWrap w:val="0"/>
            <w:vAlign w:val="center"/>
          </w:tcPr>
          <w:p w14:paraId="658DDC61">
            <w:pPr>
              <w:jc w:val="center"/>
              <w:rPr>
                <w:rFonts w:hint="eastAsia"/>
                <w:sz w:val="28"/>
                <w:szCs w:val="28"/>
                <w:highlight w:val="none"/>
              </w:rPr>
            </w:pPr>
            <w:r>
              <w:rPr>
                <w:spacing w:val="-10"/>
                <w:sz w:val="28"/>
                <w:szCs w:val="28"/>
                <w:highlight w:val="none"/>
              </w:rPr>
              <w:t>03709</w:t>
            </w:r>
          </w:p>
        </w:tc>
        <w:tc>
          <w:tcPr>
            <w:tcW w:w="901" w:type="dxa"/>
            <w:noWrap w:val="0"/>
            <w:vAlign w:val="center"/>
          </w:tcPr>
          <w:p w14:paraId="189B2004">
            <w:pPr>
              <w:jc w:val="center"/>
              <w:rPr>
                <w:rFonts w:hint="eastAsia"/>
                <w:sz w:val="28"/>
                <w:szCs w:val="28"/>
                <w:highlight w:val="none"/>
              </w:rPr>
            </w:pPr>
            <w:r>
              <w:rPr>
                <w:rFonts w:hint="eastAsia"/>
                <w:spacing w:val="-10"/>
                <w:sz w:val="28"/>
                <w:szCs w:val="28"/>
                <w:highlight w:val="none"/>
              </w:rPr>
              <w:t>4</w:t>
            </w:r>
          </w:p>
        </w:tc>
      </w:tr>
      <w:tr w14:paraId="181A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9D69A8">
            <w:pPr>
              <w:jc w:val="center"/>
              <w:rPr>
                <w:rFonts w:hint="eastAsia"/>
                <w:sz w:val="28"/>
                <w:szCs w:val="28"/>
                <w:highlight w:val="none"/>
              </w:rPr>
            </w:pPr>
            <w:r>
              <w:rPr>
                <w:rFonts w:hint="eastAsia" w:ascii="Times New Roman" w:hAnsi="Times New Roman"/>
                <w:sz w:val="28"/>
                <w:szCs w:val="28"/>
                <w:highlight w:val="none"/>
              </w:rPr>
              <w:t>3</w:t>
            </w:r>
          </w:p>
        </w:tc>
        <w:tc>
          <w:tcPr>
            <w:tcW w:w="5387" w:type="dxa"/>
            <w:noWrap w:val="0"/>
            <w:vAlign w:val="center"/>
          </w:tcPr>
          <w:p w14:paraId="5282E44D">
            <w:pPr>
              <w:jc w:val="center"/>
              <w:rPr>
                <w:rFonts w:hint="eastAsia"/>
                <w:sz w:val="28"/>
                <w:szCs w:val="28"/>
                <w:highlight w:val="none"/>
              </w:rPr>
            </w:pPr>
            <w:r>
              <w:rPr>
                <w:sz w:val="28"/>
                <w:szCs w:val="28"/>
                <w:highlight w:val="none"/>
              </w:rPr>
              <w:t>大学语文</w:t>
            </w:r>
          </w:p>
        </w:tc>
        <w:tc>
          <w:tcPr>
            <w:tcW w:w="1417" w:type="dxa"/>
            <w:noWrap w:val="0"/>
            <w:vAlign w:val="center"/>
          </w:tcPr>
          <w:p w14:paraId="12BEA82A">
            <w:pPr>
              <w:jc w:val="center"/>
              <w:rPr>
                <w:rFonts w:hint="eastAsia"/>
                <w:sz w:val="28"/>
                <w:szCs w:val="28"/>
                <w:highlight w:val="none"/>
              </w:rPr>
            </w:pPr>
            <w:r>
              <w:rPr>
                <w:sz w:val="28"/>
                <w:szCs w:val="28"/>
                <w:highlight w:val="none"/>
              </w:rPr>
              <w:t>04729</w:t>
            </w:r>
          </w:p>
        </w:tc>
        <w:tc>
          <w:tcPr>
            <w:tcW w:w="901" w:type="dxa"/>
            <w:noWrap w:val="0"/>
            <w:vAlign w:val="center"/>
          </w:tcPr>
          <w:p w14:paraId="7039081E">
            <w:pPr>
              <w:jc w:val="center"/>
              <w:rPr>
                <w:rFonts w:hint="eastAsia"/>
                <w:sz w:val="28"/>
                <w:szCs w:val="28"/>
                <w:highlight w:val="none"/>
              </w:rPr>
            </w:pPr>
            <w:r>
              <w:rPr>
                <w:rFonts w:hint="eastAsia"/>
                <w:sz w:val="28"/>
                <w:szCs w:val="28"/>
                <w:highlight w:val="none"/>
              </w:rPr>
              <w:t>4</w:t>
            </w:r>
          </w:p>
        </w:tc>
      </w:tr>
      <w:tr w14:paraId="62B2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DC35B9F">
            <w:pPr>
              <w:jc w:val="center"/>
              <w:rPr>
                <w:rFonts w:hint="eastAsia"/>
                <w:sz w:val="28"/>
                <w:szCs w:val="28"/>
                <w:highlight w:val="none"/>
              </w:rPr>
            </w:pPr>
            <w:r>
              <w:rPr>
                <w:rFonts w:hint="eastAsia" w:ascii="Times New Roman" w:hAnsi="Times New Roman"/>
                <w:sz w:val="28"/>
                <w:szCs w:val="28"/>
                <w:highlight w:val="none"/>
              </w:rPr>
              <w:t>4</w:t>
            </w:r>
          </w:p>
        </w:tc>
        <w:tc>
          <w:tcPr>
            <w:tcW w:w="5387" w:type="dxa"/>
            <w:noWrap w:val="0"/>
            <w:vAlign w:val="center"/>
          </w:tcPr>
          <w:p w14:paraId="73F70A1B">
            <w:pPr>
              <w:jc w:val="center"/>
              <w:rPr>
                <w:rFonts w:hint="eastAsia"/>
                <w:sz w:val="28"/>
                <w:szCs w:val="28"/>
                <w:highlight w:val="none"/>
              </w:rPr>
            </w:pPr>
            <w:r>
              <w:rPr>
                <w:sz w:val="28"/>
                <w:szCs w:val="28"/>
                <w:highlight w:val="none"/>
              </w:rPr>
              <w:t>高等数学（工本）</w:t>
            </w:r>
          </w:p>
        </w:tc>
        <w:tc>
          <w:tcPr>
            <w:tcW w:w="1417" w:type="dxa"/>
            <w:noWrap w:val="0"/>
            <w:vAlign w:val="center"/>
          </w:tcPr>
          <w:p w14:paraId="60F28EEF">
            <w:pPr>
              <w:jc w:val="center"/>
              <w:rPr>
                <w:rFonts w:hint="eastAsia"/>
                <w:sz w:val="28"/>
                <w:szCs w:val="28"/>
                <w:highlight w:val="none"/>
              </w:rPr>
            </w:pPr>
            <w:r>
              <w:rPr>
                <w:sz w:val="28"/>
                <w:szCs w:val="28"/>
                <w:highlight w:val="none"/>
              </w:rPr>
              <w:t>00023</w:t>
            </w:r>
          </w:p>
        </w:tc>
        <w:tc>
          <w:tcPr>
            <w:tcW w:w="901" w:type="dxa"/>
            <w:noWrap w:val="0"/>
            <w:vAlign w:val="center"/>
          </w:tcPr>
          <w:p w14:paraId="0F067797">
            <w:pPr>
              <w:jc w:val="center"/>
              <w:rPr>
                <w:rFonts w:hint="eastAsia"/>
                <w:sz w:val="28"/>
                <w:szCs w:val="28"/>
                <w:highlight w:val="none"/>
              </w:rPr>
            </w:pPr>
            <w:r>
              <w:rPr>
                <w:rFonts w:hint="eastAsia"/>
                <w:sz w:val="28"/>
                <w:szCs w:val="28"/>
                <w:highlight w:val="none"/>
              </w:rPr>
              <w:t>10</w:t>
            </w:r>
          </w:p>
        </w:tc>
      </w:tr>
      <w:tr w14:paraId="7511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6F903DE">
            <w:pPr>
              <w:jc w:val="center"/>
              <w:rPr>
                <w:rFonts w:hint="eastAsia" w:eastAsia="宋体"/>
                <w:sz w:val="28"/>
                <w:szCs w:val="28"/>
                <w:highlight w:val="none"/>
                <w:lang w:val="en-US" w:eastAsia="zh-CN"/>
              </w:rPr>
            </w:pPr>
            <w:r>
              <w:rPr>
                <w:rFonts w:hint="eastAsia"/>
                <w:sz w:val="28"/>
                <w:szCs w:val="28"/>
                <w:highlight w:val="none"/>
                <w:lang w:val="en-US" w:eastAsia="zh-CN"/>
              </w:rPr>
              <w:t>5</w:t>
            </w:r>
          </w:p>
        </w:tc>
        <w:tc>
          <w:tcPr>
            <w:tcW w:w="5387" w:type="dxa"/>
            <w:noWrap w:val="0"/>
            <w:vAlign w:val="center"/>
          </w:tcPr>
          <w:p w14:paraId="21B2D84F">
            <w:pPr>
              <w:jc w:val="center"/>
              <w:rPr>
                <w:rFonts w:hint="eastAsia"/>
                <w:sz w:val="28"/>
                <w:szCs w:val="28"/>
                <w:highlight w:val="none"/>
              </w:rPr>
            </w:pPr>
            <w:r>
              <w:rPr>
                <w:sz w:val="28"/>
                <w:szCs w:val="28"/>
                <w:highlight w:val="none"/>
              </w:rPr>
              <w:t>高等数学（</w:t>
            </w:r>
            <w:r>
              <w:rPr>
                <w:rFonts w:hint="eastAsia"/>
                <w:sz w:val="28"/>
                <w:szCs w:val="28"/>
                <w:highlight w:val="none"/>
                <w:lang w:eastAsia="zh-CN"/>
              </w:rPr>
              <w:t>经管类</w:t>
            </w:r>
            <w:r>
              <w:rPr>
                <w:sz w:val="28"/>
                <w:szCs w:val="28"/>
                <w:highlight w:val="none"/>
              </w:rPr>
              <w:t>）</w:t>
            </w:r>
          </w:p>
        </w:tc>
        <w:tc>
          <w:tcPr>
            <w:tcW w:w="1417" w:type="dxa"/>
            <w:noWrap w:val="0"/>
            <w:vAlign w:val="center"/>
          </w:tcPr>
          <w:p w14:paraId="7A58692A">
            <w:pPr>
              <w:jc w:val="center"/>
              <w:rPr>
                <w:rFonts w:hint="default" w:eastAsia="宋体"/>
                <w:sz w:val="28"/>
                <w:szCs w:val="28"/>
                <w:highlight w:val="none"/>
                <w:lang w:val="en-US" w:eastAsia="zh-CN"/>
              </w:rPr>
            </w:pPr>
            <w:r>
              <w:rPr>
                <w:rFonts w:hint="eastAsia"/>
                <w:sz w:val="28"/>
                <w:szCs w:val="28"/>
                <w:highlight w:val="none"/>
                <w:lang w:val="en-US" w:eastAsia="zh-CN"/>
              </w:rPr>
              <w:t>13125</w:t>
            </w:r>
          </w:p>
        </w:tc>
        <w:tc>
          <w:tcPr>
            <w:tcW w:w="901" w:type="dxa"/>
            <w:noWrap w:val="0"/>
            <w:vAlign w:val="center"/>
          </w:tcPr>
          <w:p w14:paraId="1041804C">
            <w:pPr>
              <w:jc w:val="center"/>
              <w:rPr>
                <w:rFonts w:hint="eastAsia" w:eastAsia="宋体"/>
                <w:sz w:val="28"/>
                <w:szCs w:val="28"/>
                <w:highlight w:val="none"/>
                <w:lang w:val="en-US" w:eastAsia="zh-CN"/>
              </w:rPr>
            </w:pPr>
            <w:r>
              <w:rPr>
                <w:rFonts w:hint="eastAsia"/>
                <w:sz w:val="28"/>
                <w:szCs w:val="28"/>
                <w:highlight w:val="none"/>
                <w:lang w:val="en-US" w:eastAsia="zh-CN"/>
              </w:rPr>
              <w:t>6</w:t>
            </w:r>
          </w:p>
        </w:tc>
      </w:tr>
      <w:tr w14:paraId="2397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23F164D">
            <w:pPr>
              <w:jc w:val="center"/>
              <w:rPr>
                <w:rFonts w:hint="eastAsia" w:ascii="Times New Roman" w:hAnsi="Times New Roman" w:eastAsia="宋体"/>
                <w:sz w:val="28"/>
                <w:szCs w:val="28"/>
                <w:highlight w:val="none"/>
                <w:lang w:val="en-US" w:eastAsia="zh-CN"/>
              </w:rPr>
            </w:pPr>
            <w:r>
              <w:rPr>
                <w:rFonts w:hint="eastAsia" w:ascii="Times New Roman" w:hAnsi="Times New Roman"/>
                <w:sz w:val="28"/>
                <w:szCs w:val="28"/>
                <w:highlight w:val="none"/>
                <w:lang w:val="en-US" w:eastAsia="zh-CN"/>
              </w:rPr>
              <w:t>6</w:t>
            </w:r>
          </w:p>
        </w:tc>
        <w:tc>
          <w:tcPr>
            <w:tcW w:w="5387" w:type="dxa"/>
            <w:noWrap w:val="0"/>
            <w:vAlign w:val="center"/>
          </w:tcPr>
          <w:p w14:paraId="2CDC8AA1">
            <w:pPr>
              <w:jc w:val="center"/>
              <w:rPr>
                <w:rFonts w:hint="eastAsia"/>
                <w:kern w:val="2"/>
                <w:sz w:val="28"/>
                <w:szCs w:val="28"/>
                <w:highlight w:val="none"/>
                <w:lang w:val="en-US" w:eastAsia="zh-CN" w:bidi="ar-SA"/>
              </w:rPr>
            </w:pPr>
            <w:r>
              <w:rPr>
                <w:rFonts w:hint="eastAsia"/>
                <w:sz w:val="28"/>
                <w:szCs w:val="28"/>
                <w:highlight w:val="none"/>
              </w:rPr>
              <w:t>概率论与数理统计（二）</w:t>
            </w:r>
          </w:p>
        </w:tc>
        <w:tc>
          <w:tcPr>
            <w:tcW w:w="1417" w:type="dxa"/>
            <w:noWrap w:val="0"/>
            <w:vAlign w:val="center"/>
          </w:tcPr>
          <w:p w14:paraId="5929F336">
            <w:pPr>
              <w:jc w:val="center"/>
              <w:rPr>
                <w:rFonts w:hint="eastAsia"/>
                <w:kern w:val="2"/>
                <w:sz w:val="28"/>
                <w:szCs w:val="28"/>
                <w:highlight w:val="none"/>
                <w:lang w:val="en-US" w:eastAsia="zh-CN" w:bidi="ar-SA"/>
              </w:rPr>
            </w:pPr>
            <w:r>
              <w:rPr>
                <w:rFonts w:hint="eastAsia"/>
                <w:sz w:val="28"/>
                <w:szCs w:val="28"/>
                <w:highlight w:val="none"/>
              </w:rPr>
              <w:t>02197</w:t>
            </w:r>
          </w:p>
        </w:tc>
        <w:tc>
          <w:tcPr>
            <w:tcW w:w="901" w:type="dxa"/>
            <w:noWrap w:val="0"/>
            <w:vAlign w:val="center"/>
          </w:tcPr>
          <w:p w14:paraId="53444078">
            <w:pPr>
              <w:jc w:val="center"/>
              <w:rPr>
                <w:rFonts w:hint="eastAsia"/>
                <w:kern w:val="2"/>
                <w:sz w:val="28"/>
                <w:szCs w:val="28"/>
                <w:highlight w:val="none"/>
                <w:lang w:val="en-US" w:eastAsia="zh-CN" w:bidi="ar-SA"/>
              </w:rPr>
            </w:pPr>
            <w:r>
              <w:rPr>
                <w:rFonts w:hint="eastAsia"/>
                <w:sz w:val="28"/>
                <w:szCs w:val="28"/>
                <w:highlight w:val="none"/>
              </w:rPr>
              <w:t>3</w:t>
            </w:r>
          </w:p>
        </w:tc>
      </w:tr>
      <w:tr w14:paraId="07BB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E544394">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7</w:t>
            </w:r>
          </w:p>
        </w:tc>
        <w:tc>
          <w:tcPr>
            <w:tcW w:w="5387" w:type="dxa"/>
            <w:noWrap w:val="0"/>
            <w:vAlign w:val="center"/>
          </w:tcPr>
          <w:p w14:paraId="241C6D17">
            <w:pPr>
              <w:jc w:val="center"/>
              <w:rPr>
                <w:rFonts w:hint="eastAsia"/>
                <w:kern w:val="2"/>
                <w:sz w:val="28"/>
                <w:szCs w:val="28"/>
                <w:highlight w:val="none"/>
                <w:lang w:val="en-US" w:eastAsia="zh-CN" w:bidi="ar-SA"/>
              </w:rPr>
            </w:pPr>
            <w:r>
              <w:rPr>
                <w:rFonts w:hint="eastAsia"/>
                <w:sz w:val="28"/>
                <w:szCs w:val="28"/>
                <w:highlight w:val="none"/>
              </w:rPr>
              <w:t>概率论与数理统计（</w:t>
            </w:r>
            <w:r>
              <w:rPr>
                <w:rFonts w:hint="eastAsia"/>
                <w:sz w:val="28"/>
                <w:szCs w:val="28"/>
                <w:highlight w:val="none"/>
                <w:lang w:eastAsia="zh-CN"/>
              </w:rPr>
              <w:t>工</w:t>
            </w:r>
            <w:r>
              <w:rPr>
                <w:rFonts w:hint="eastAsia"/>
                <w:sz w:val="28"/>
                <w:szCs w:val="28"/>
                <w:highlight w:val="none"/>
              </w:rPr>
              <w:t>）</w:t>
            </w:r>
          </w:p>
        </w:tc>
        <w:tc>
          <w:tcPr>
            <w:tcW w:w="1417" w:type="dxa"/>
            <w:noWrap w:val="0"/>
            <w:vAlign w:val="center"/>
          </w:tcPr>
          <w:p w14:paraId="41EC5B2E">
            <w:pPr>
              <w:jc w:val="center"/>
              <w:rPr>
                <w:rFonts w:hint="eastAsia"/>
                <w:kern w:val="2"/>
                <w:sz w:val="28"/>
                <w:szCs w:val="28"/>
                <w:highlight w:val="none"/>
                <w:lang w:val="en-US" w:eastAsia="zh-CN" w:bidi="ar-SA"/>
              </w:rPr>
            </w:pPr>
            <w:r>
              <w:rPr>
                <w:rFonts w:hint="eastAsia"/>
                <w:sz w:val="28"/>
                <w:szCs w:val="28"/>
                <w:highlight w:val="none"/>
                <w:lang w:val="en-US" w:eastAsia="zh-CN"/>
              </w:rPr>
              <w:t>13174</w:t>
            </w:r>
          </w:p>
        </w:tc>
        <w:tc>
          <w:tcPr>
            <w:tcW w:w="901" w:type="dxa"/>
            <w:noWrap w:val="0"/>
            <w:vAlign w:val="center"/>
          </w:tcPr>
          <w:p w14:paraId="1B27186D">
            <w:pPr>
              <w:jc w:val="center"/>
              <w:rPr>
                <w:rFonts w:hint="eastAsia"/>
                <w:kern w:val="2"/>
                <w:sz w:val="28"/>
                <w:szCs w:val="28"/>
                <w:highlight w:val="none"/>
                <w:lang w:val="en-US" w:eastAsia="zh-CN" w:bidi="ar-SA"/>
              </w:rPr>
            </w:pPr>
            <w:r>
              <w:rPr>
                <w:rFonts w:hint="eastAsia"/>
                <w:sz w:val="28"/>
                <w:szCs w:val="28"/>
                <w:highlight w:val="none"/>
                <w:lang w:val="en-US" w:eastAsia="zh-CN"/>
              </w:rPr>
              <w:t>3</w:t>
            </w:r>
          </w:p>
        </w:tc>
      </w:tr>
      <w:tr w14:paraId="007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CE5F5BF">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8</w:t>
            </w:r>
          </w:p>
        </w:tc>
        <w:tc>
          <w:tcPr>
            <w:tcW w:w="5387" w:type="dxa"/>
            <w:noWrap w:val="0"/>
            <w:vAlign w:val="center"/>
          </w:tcPr>
          <w:p w14:paraId="41EB205B">
            <w:pPr>
              <w:jc w:val="center"/>
              <w:rPr>
                <w:rFonts w:hint="eastAsia"/>
                <w:kern w:val="2"/>
                <w:sz w:val="28"/>
                <w:szCs w:val="28"/>
                <w:highlight w:val="none"/>
                <w:lang w:val="en-US" w:eastAsia="zh-CN" w:bidi="ar-SA"/>
              </w:rPr>
            </w:pPr>
            <w:r>
              <w:rPr>
                <w:rFonts w:hint="eastAsia"/>
                <w:sz w:val="28"/>
                <w:szCs w:val="28"/>
                <w:highlight w:val="none"/>
              </w:rPr>
              <w:t>概率论与数理统计（经管类）</w:t>
            </w:r>
          </w:p>
        </w:tc>
        <w:tc>
          <w:tcPr>
            <w:tcW w:w="1417" w:type="dxa"/>
            <w:noWrap w:val="0"/>
            <w:vAlign w:val="center"/>
          </w:tcPr>
          <w:p w14:paraId="201245DC">
            <w:pPr>
              <w:jc w:val="center"/>
              <w:rPr>
                <w:rFonts w:hint="eastAsia"/>
                <w:kern w:val="2"/>
                <w:sz w:val="28"/>
                <w:szCs w:val="28"/>
                <w:highlight w:val="none"/>
                <w:lang w:val="en-US" w:eastAsia="zh-CN" w:bidi="ar-SA"/>
              </w:rPr>
            </w:pPr>
            <w:r>
              <w:rPr>
                <w:rFonts w:hint="eastAsia"/>
                <w:sz w:val="28"/>
                <w:szCs w:val="28"/>
                <w:highlight w:val="none"/>
              </w:rPr>
              <w:t>04183</w:t>
            </w:r>
          </w:p>
        </w:tc>
        <w:tc>
          <w:tcPr>
            <w:tcW w:w="901" w:type="dxa"/>
            <w:noWrap w:val="0"/>
            <w:vAlign w:val="center"/>
          </w:tcPr>
          <w:p w14:paraId="0CAA35D8">
            <w:pPr>
              <w:jc w:val="center"/>
              <w:rPr>
                <w:rFonts w:hint="eastAsia"/>
                <w:kern w:val="2"/>
                <w:sz w:val="28"/>
                <w:szCs w:val="28"/>
                <w:highlight w:val="none"/>
                <w:lang w:val="en-US" w:eastAsia="zh-CN" w:bidi="ar-SA"/>
              </w:rPr>
            </w:pPr>
            <w:r>
              <w:rPr>
                <w:rFonts w:hint="eastAsia"/>
                <w:sz w:val="28"/>
                <w:szCs w:val="28"/>
                <w:highlight w:val="none"/>
              </w:rPr>
              <w:t>5</w:t>
            </w:r>
          </w:p>
        </w:tc>
      </w:tr>
      <w:tr w14:paraId="102D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E60793">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9</w:t>
            </w:r>
          </w:p>
        </w:tc>
        <w:tc>
          <w:tcPr>
            <w:tcW w:w="5387" w:type="dxa"/>
            <w:noWrap w:val="0"/>
            <w:vAlign w:val="center"/>
          </w:tcPr>
          <w:p w14:paraId="3A64C6BC">
            <w:pPr>
              <w:jc w:val="center"/>
              <w:rPr>
                <w:rFonts w:hint="eastAsia"/>
                <w:kern w:val="2"/>
                <w:sz w:val="28"/>
                <w:szCs w:val="28"/>
                <w:highlight w:val="none"/>
                <w:lang w:val="en-US" w:eastAsia="zh-CN" w:bidi="ar-SA"/>
              </w:rPr>
            </w:pPr>
            <w:r>
              <w:rPr>
                <w:rFonts w:hint="eastAsia"/>
                <w:sz w:val="28"/>
                <w:szCs w:val="28"/>
                <w:highlight w:val="none"/>
              </w:rPr>
              <w:t>线性代数</w:t>
            </w:r>
          </w:p>
        </w:tc>
        <w:tc>
          <w:tcPr>
            <w:tcW w:w="1417" w:type="dxa"/>
            <w:noWrap w:val="0"/>
            <w:vAlign w:val="center"/>
          </w:tcPr>
          <w:p w14:paraId="7ED288F9">
            <w:pPr>
              <w:jc w:val="center"/>
              <w:rPr>
                <w:rFonts w:hint="eastAsia"/>
                <w:kern w:val="2"/>
                <w:sz w:val="28"/>
                <w:szCs w:val="28"/>
                <w:highlight w:val="none"/>
                <w:lang w:val="en-US" w:eastAsia="zh-CN" w:bidi="ar-SA"/>
              </w:rPr>
            </w:pPr>
            <w:r>
              <w:rPr>
                <w:rFonts w:hint="eastAsia"/>
                <w:sz w:val="28"/>
                <w:szCs w:val="28"/>
                <w:highlight w:val="none"/>
              </w:rPr>
              <w:t>02198</w:t>
            </w:r>
          </w:p>
        </w:tc>
        <w:tc>
          <w:tcPr>
            <w:tcW w:w="901" w:type="dxa"/>
            <w:noWrap w:val="0"/>
            <w:vAlign w:val="center"/>
          </w:tcPr>
          <w:p w14:paraId="7106244D">
            <w:pPr>
              <w:jc w:val="center"/>
              <w:rPr>
                <w:rFonts w:hint="eastAsia"/>
                <w:kern w:val="2"/>
                <w:sz w:val="28"/>
                <w:szCs w:val="28"/>
                <w:highlight w:val="none"/>
                <w:lang w:val="en-US" w:eastAsia="zh-CN" w:bidi="ar-SA"/>
              </w:rPr>
            </w:pPr>
            <w:r>
              <w:rPr>
                <w:rFonts w:hint="eastAsia"/>
                <w:sz w:val="28"/>
                <w:szCs w:val="28"/>
                <w:highlight w:val="none"/>
              </w:rPr>
              <w:t>3</w:t>
            </w:r>
          </w:p>
        </w:tc>
      </w:tr>
      <w:tr w14:paraId="7A76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C2A1DF">
            <w:pPr>
              <w:jc w:val="center"/>
              <w:rPr>
                <w:rFonts w:hint="default" w:eastAsia="宋体"/>
                <w:kern w:val="2"/>
                <w:sz w:val="28"/>
                <w:szCs w:val="28"/>
                <w:highlight w:val="none"/>
                <w:lang w:val="en-US" w:eastAsia="zh-CN" w:bidi="ar-SA"/>
              </w:rPr>
            </w:pPr>
            <w:r>
              <w:rPr>
                <w:rFonts w:hint="eastAsia" w:ascii="Times New Roman" w:hAnsi="Times New Roman"/>
                <w:sz w:val="28"/>
                <w:szCs w:val="28"/>
                <w:highlight w:val="none"/>
                <w:lang w:val="en-US" w:eastAsia="zh-CN"/>
              </w:rPr>
              <w:t>10</w:t>
            </w:r>
          </w:p>
        </w:tc>
        <w:tc>
          <w:tcPr>
            <w:tcW w:w="5387" w:type="dxa"/>
            <w:noWrap w:val="0"/>
            <w:vAlign w:val="center"/>
          </w:tcPr>
          <w:p w14:paraId="6582796A">
            <w:pPr>
              <w:jc w:val="center"/>
              <w:rPr>
                <w:rFonts w:hint="eastAsia"/>
                <w:kern w:val="2"/>
                <w:sz w:val="28"/>
                <w:szCs w:val="28"/>
                <w:highlight w:val="none"/>
                <w:lang w:val="en-US" w:eastAsia="zh-CN" w:bidi="ar-SA"/>
              </w:rPr>
            </w:pPr>
            <w:r>
              <w:rPr>
                <w:rFonts w:hint="eastAsia"/>
                <w:kern w:val="2"/>
                <w:sz w:val="28"/>
                <w:szCs w:val="28"/>
                <w:highlight w:val="none"/>
                <w:lang w:val="en-US" w:eastAsia="zh-CN" w:bidi="ar-SA"/>
              </w:rPr>
              <w:t>工程数学（线性代数、概率论与数理统计）</w:t>
            </w:r>
          </w:p>
        </w:tc>
        <w:tc>
          <w:tcPr>
            <w:tcW w:w="1417" w:type="dxa"/>
            <w:noWrap w:val="0"/>
            <w:vAlign w:val="center"/>
          </w:tcPr>
          <w:p w14:paraId="1D5C2FB3">
            <w:pPr>
              <w:jc w:val="center"/>
              <w:rPr>
                <w:rFonts w:hint="default"/>
                <w:kern w:val="2"/>
                <w:sz w:val="28"/>
                <w:szCs w:val="28"/>
                <w:highlight w:val="none"/>
                <w:lang w:val="en-US" w:eastAsia="zh-CN" w:bidi="ar-SA"/>
              </w:rPr>
            </w:pPr>
            <w:r>
              <w:rPr>
                <w:rFonts w:hint="eastAsia"/>
                <w:kern w:val="2"/>
                <w:sz w:val="28"/>
                <w:szCs w:val="28"/>
                <w:highlight w:val="none"/>
                <w:lang w:val="en-US" w:eastAsia="zh-CN" w:bidi="ar-SA"/>
              </w:rPr>
              <w:t>10993</w:t>
            </w:r>
          </w:p>
        </w:tc>
        <w:tc>
          <w:tcPr>
            <w:tcW w:w="901" w:type="dxa"/>
            <w:noWrap w:val="0"/>
            <w:vAlign w:val="center"/>
          </w:tcPr>
          <w:p w14:paraId="4AF6E690">
            <w:pPr>
              <w:jc w:val="center"/>
              <w:rPr>
                <w:rFonts w:hint="default"/>
                <w:kern w:val="2"/>
                <w:sz w:val="28"/>
                <w:szCs w:val="28"/>
                <w:highlight w:val="none"/>
                <w:lang w:val="en-US" w:eastAsia="zh-CN" w:bidi="ar-SA"/>
              </w:rPr>
            </w:pPr>
            <w:r>
              <w:rPr>
                <w:rFonts w:hint="eastAsia"/>
                <w:kern w:val="2"/>
                <w:sz w:val="28"/>
                <w:szCs w:val="28"/>
                <w:highlight w:val="none"/>
                <w:lang w:val="en-US" w:eastAsia="zh-CN" w:bidi="ar-SA"/>
              </w:rPr>
              <w:t>6</w:t>
            </w:r>
          </w:p>
        </w:tc>
      </w:tr>
      <w:tr w14:paraId="1238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34FC1E9">
            <w:pPr>
              <w:jc w:val="center"/>
              <w:rPr>
                <w:rFonts w:hint="default" w:eastAsia="宋体"/>
                <w:sz w:val="28"/>
                <w:szCs w:val="28"/>
                <w:highlight w:val="none"/>
                <w:lang w:val="en-US" w:eastAsia="zh-CN"/>
              </w:rPr>
            </w:pPr>
            <w:r>
              <w:rPr>
                <w:rFonts w:hint="eastAsia" w:ascii="Times New Roman" w:hAnsi="Times New Roman"/>
                <w:sz w:val="28"/>
                <w:szCs w:val="28"/>
                <w:highlight w:val="none"/>
                <w:lang w:val="en-US" w:eastAsia="zh-CN"/>
              </w:rPr>
              <w:t>11</w:t>
            </w:r>
          </w:p>
        </w:tc>
        <w:tc>
          <w:tcPr>
            <w:tcW w:w="5387" w:type="dxa"/>
            <w:noWrap w:val="0"/>
            <w:vAlign w:val="center"/>
          </w:tcPr>
          <w:p w14:paraId="19317FB3">
            <w:pPr>
              <w:jc w:val="center"/>
              <w:rPr>
                <w:rFonts w:hint="eastAsia"/>
                <w:sz w:val="28"/>
                <w:szCs w:val="28"/>
                <w:highlight w:val="none"/>
              </w:rPr>
            </w:pPr>
            <w:r>
              <w:rPr>
                <w:rFonts w:hint="eastAsia"/>
                <w:sz w:val="28"/>
                <w:szCs w:val="28"/>
                <w:highlight w:val="none"/>
              </w:rPr>
              <w:t>线性代数（经管类）</w:t>
            </w:r>
          </w:p>
        </w:tc>
        <w:tc>
          <w:tcPr>
            <w:tcW w:w="1417" w:type="dxa"/>
            <w:noWrap w:val="0"/>
            <w:vAlign w:val="center"/>
          </w:tcPr>
          <w:p w14:paraId="7846E38A">
            <w:pPr>
              <w:jc w:val="center"/>
              <w:rPr>
                <w:rFonts w:hint="eastAsia"/>
                <w:sz w:val="28"/>
                <w:szCs w:val="28"/>
                <w:highlight w:val="none"/>
              </w:rPr>
            </w:pPr>
            <w:r>
              <w:rPr>
                <w:rFonts w:hint="eastAsia"/>
                <w:sz w:val="28"/>
                <w:szCs w:val="28"/>
                <w:highlight w:val="none"/>
              </w:rPr>
              <w:t>04184</w:t>
            </w:r>
          </w:p>
        </w:tc>
        <w:tc>
          <w:tcPr>
            <w:tcW w:w="901" w:type="dxa"/>
            <w:noWrap w:val="0"/>
            <w:vAlign w:val="center"/>
          </w:tcPr>
          <w:p w14:paraId="7A2F26E6">
            <w:pPr>
              <w:jc w:val="center"/>
              <w:rPr>
                <w:rFonts w:hint="eastAsia"/>
                <w:sz w:val="28"/>
                <w:szCs w:val="28"/>
                <w:highlight w:val="none"/>
              </w:rPr>
            </w:pPr>
            <w:r>
              <w:rPr>
                <w:rFonts w:hint="eastAsia"/>
                <w:sz w:val="28"/>
                <w:szCs w:val="28"/>
                <w:highlight w:val="none"/>
              </w:rPr>
              <w:t>4</w:t>
            </w:r>
          </w:p>
        </w:tc>
      </w:tr>
      <w:tr w14:paraId="52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8F7CE2">
            <w:pPr>
              <w:jc w:val="center"/>
              <w:rPr>
                <w:rFonts w:hint="eastAsia" w:eastAsia="宋体"/>
                <w:kern w:val="2"/>
                <w:sz w:val="28"/>
                <w:szCs w:val="28"/>
                <w:highlight w:val="none"/>
                <w:lang w:val="en-US" w:eastAsia="zh-CN" w:bidi="ar-SA"/>
              </w:rPr>
            </w:pPr>
            <w:r>
              <w:rPr>
                <w:rFonts w:hint="eastAsia" w:ascii="Times New Roman" w:hAnsi="Times New Roman" w:eastAsia="宋体"/>
                <w:sz w:val="28"/>
                <w:szCs w:val="28"/>
                <w:highlight w:val="none"/>
                <w:lang w:val="en-US" w:eastAsia="zh-CN"/>
              </w:rPr>
              <w:t>12</w:t>
            </w:r>
          </w:p>
        </w:tc>
        <w:tc>
          <w:tcPr>
            <w:tcW w:w="5387" w:type="dxa"/>
            <w:noWrap w:val="0"/>
            <w:vAlign w:val="center"/>
          </w:tcPr>
          <w:p w14:paraId="0FCA106D">
            <w:pPr>
              <w:jc w:val="center"/>
              <w:rPr>
                <w:rFonts w:hint="eastAsia" w:eastAsia="宋体"/>
                <w:sz w:val="28"/>
                <w:szCs w:val="28"/>
                <w:highlight w:val="none"/>
                <w:lang w:eastAsia="zh-CN"/>
              </w:rPr>
            </w:pPr>
            <w:r>
              <w:rPr>
                <w:rFonts w:hint="eastAsia"/>
                <w:sz w:val="28"/>
                <w:szCs w:val="28"/>
                <w:highlight w:val="none"/>
                <w:lang w:eastAsia="zh-CN"/>
              </w:rPr>
              <w:t>离散数学</w:t>
            </w:r>
          </w:p>
        </w:tc>
        <w:tc>
          <w:tcPr>
            <w:tcW w:w="1417" w:type="dxa"/>
            <w:noWrap w:val="0"/>
            <w:vAlign w:val="center"/>
          </w:tcPr>
          <w:p w14:paraId="3BFB1144">
            <w:pPr>
              <w:jc w:val="center"/>
              <w:rPr>
                <w:rFonts w:hint="default" w:eastAsia="宋体"/>
                <w:sz w:val="28"/>
                <w:szCs w:val="28"/>
                <w:highlight w:val="none"/>
                <w:lang w:val="en-US" w:eastAsia="zh-CN"/>
              </w:rPr>
            </w:pPr>
            <w:r>
              <w:rPr>
                <w:rFonts w:hint="eastAsia"/>
                <w:sz w:val="28"/>
                <w:szCs w:val="28"/>
                <w:highlight w:val="none"/>
                <w:lang w:val="en-US" w:eastAsia="zh-CN"/>
              </w:rPr>
              <w:t>02324</w:t>
            </w:r>
          </w:p>
        </w:tc>
        <w:tc>
          <w:tcPr>
            <w:tcW w:w="901" w:type="dxa"/>
            <w:noWrap w:val="0"/>
            <w:vAlign w:val="center"/>
          </w:tcPr>
          <w:p w14:paraId="584C922A">
            <w:pPr>
              <w:jc w:val="center"/>
              <w:rPr>
                <w:rFonts w:hint="eastAsia" w:eastAsia="宋体"/>
                <w:sz w:val="28"/>
                <w:szCs w:val="28"/>
                <w:highlight w:val="none"/>
                <w:lang w:val="en-US" w:eastAsia="zh-CN"/>
              </w:rPr>
            </w:pPr>
            <w:r>
              <w:rPr>
                <w:rFonts w:hint="eastAsia"/>
                <w:sz w:val="28"/>
                <w:szCs w:val="28"/>
                <w:highlight w:val="none"/>
                <w:lang w:val="en-US" w:eastAsia="zh-CN"/>
              </w:rPr>
              <w:t>4</w:t>
            </w:r>
          </w:p>
        </w:tc>
      </w:tr>
      <w:tr w14:paraId="659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E68D32A">
            <w:pPr>
              <w:jc w:val="center"/>
              <w:rPr>
                <w:rFonts w:hint="default" w:eastAsia="宋体"/>
                <w:kern w:val="2"/>
                <w:sz w:val="28"/>
                <w:szCs w:val="28"/>
                <w:highlight w:val="none"/>
                <w:lang w:val="en-US" w:eastAsia="zh-CN" w:bidi="ar-SA"/>
              </w:rPr>
            </w:pPr>
            <w:r>
              <w:rPr>
                <w:rFonts w:hint="eastAsia" w:ascii="Times New Roman" w:hAnsi="Times New Roman" w:eastAsia="宋体"/>
                <w:sz w:val="28"/>
                <w:szCs w:val="28"/>
                <w:highlight w:val="none"/>
                <w:lang w:val="en-US" w:eastAsia="zh-CN"/>
              </w:rPr>
              <w:t>13</w:t>
            </w:r>
          </w:p>
        </w:tc>
        <w:tc>
          <w:tcPr>
            <w:tcW w:w="5387" w:type="dxa"/>
            <w:noWrap w:val="0"/>
            <w:vAlign w:val="center"/>
          </w:tcPr>
          <w:p w14:paraId="06A4536B">
            <w:pPr>
              <w:jc w:val="center"/>
              <w:rPr>
                <w:rFonts w:hint="eastAsia" w:eastAsia="宋体"/>
                <w:sz w:val="28"/>
                <w:szCs w:val="28"/>
                <w:highlight w:val="none"/>
                <w:lang w:eastAsia="zh-CN"/>
              </w:rPr>
            </w:pPr>
            <w:r>
              <w:rPr>
                <w:sz w:val="28"/>
                <w:szCs w:val="28"/>
                <w:highlight w:val="none"/>
              </w:rPr>
              <w:t>英语（二）</w:t>
            </w:r>
          </w:p>
        </w:tc>
        <w:tc>
          <w:tcPr>
            <w:tcW w:w="1417" w:type="dxa"/>
            <w:noWrap w:val="0"/>
            <w:vAlign w:val="center"/>
          </w:tcPr>
          <w:p w14:paraId="35593367">
            <w:pPr>
              <w:jc w:val="center"/>
              <w:rPr>
                <w:rFonts w:hint="default" w:eastAsia="宋体"/>
                <w:sz w:val="28"/>
                <w:szCs w:val="28"/>
                <w:highlight w:val="none"/>
                <w:lang w:val="en-US" w:eastAsia="zh-CN"/>
              </w:rPr>
            </w:pPr>
            <w:r>
              <w:rPr>
                <w:sz w:val="28"/>
                <w:szCs w:val="28"/>
                <w:highlight w:val="none"/>
              </w:rPr>
              <w:t>00015</w:t>
            </w:r>
          </w:p>
        </w:tc>
        <w:tc>
          <w:tcPr>
            <w:tcW w:w="901" w:type="dxa"/>
            <w:noWrap w:val="0"/>
            <w:vAlign w:val="center"/>
          </w:tcPr>
          <w:p w14:paraId="2CEC1526">
            <w:pPr>
              <w:jc w:val="center"/>
              <w:rPr>
                <w:rFonts w:hint="eastAsia" w:eastAsia="宋体"/>
                <w:sz w:val="28"/>
                <w:szCs w:val="28"/>
                <w:highlight w:val="none"/>
                <w:lang w:val="en-US" w:eastAsia="zh-CN"/>
              </w:rPr>
            </w:pPr>
            <w:r>
              <w:rPr>
                <w:rFonts w:hint="eastAsia"/>
                <w:sz w:val="28"/>
                <w:szCs w:val="28"/>
                <w:highlight w:val="none"/>
              </w:rPr>
              <w:t>14</w:t>
            </w:r>
          </w:p>
        </w:tc>
      </w:tr>
      <w:tr w14:paraId="5CB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AF0F67A">
            <w:pPr>
              <w:jc w:val="center"/>
              <w:rPr>
                <w:rFonts w:hint="default" w:eastAsia="宋体"/>
                <w:kern w:val="2"/>
                <w:sz w:val="28"/>
                <w:szCs w:val="28"/>
                <w:highlight w:val="none"/>
                <w:lang w:val="en-US" w:eastAsia="zh-CN" w:bidi="ar-SA"/>
              </w:rPr>
            </w:pPr>
            <w:r>
              <w:rPr>
                <w:rFonts w:hint="eastAsia" w:ascii="Times New Roman" w:hAnsi="Times New Roman"/>
                <w:sz w:val="28"/>
                <w:szCs w:val="28"/>
                <w:highlight w:val="none"/>
                <w:lang w:val="en-US" w:eastAsia="zh-CN"/>
              </w:rPr>
              <w:t>14</w:t>
            </w:r>
          </w:p>
        </w:tc>
        <w:tc>
          <w:tcPr>
            <w:tcW w:w="5387" w:type="dxa"/>
            <w:noWrap w:val="0"/>
            <w:vAlign w:val="center"/>
          </w:tcPr>
          <w:p w14:paraId="226AF35E">
            <w:pPr>
              <w:jc w:val="center"/>
              <w:rPr>
                <w:sz w:val="28"/>
                <w:szCs w:val="28"/>
                <w:highlight w:val="none"/>
              </w:rPr>
            </w:pPr>
            <w:r>
              <w:rPr>
                <w:rFonts w:hint="eastAsia"/>
                <w:sz w:val="28"/>
                <w:szCs w:val="28"/>
                <w:highlight w:val="none"/>
                <w:lang w:eastAsia="zh-CN"/>
              </w:rPr>
              <w:t>英语（专升本）</w:t>
            </w:r>
          </w:p>
        </w:tc>
        <w:tc>
          <w:tcPr>
            <w:tcW w:w="1417" w:type="dxa"/>
            <w:noWrap w:val="0"/>
            <w:vAlign w:val="center"/>
          </w:tcPr>
          <w:p w14:paraId="6BB27CBD">
            <w:pPr>
              <w:jc w:val="center"/>
              <w:rPr>
                <w:sz w:val="28"/>
                <w:szCs w:val="28"/>
                <w:highlight w:val="none"/>
              </w:rPr>
            </w:pPr>
            <w:r>
              <w:rPr>
                <w:rFonts w:hint="eastAsia"/>
                <w:sz w:val="28"/>
                <w:szCs w:val="28"/>
                <w:highlight w:val="none"/>
                <w:lang w:val="en-US" w:eastAsia="zh-CN"/>
              </w:rPr>
              <w:t>13000</w:t>
            </w:r>
          </w:p>
        </w:tc>
        <w:tc>
          <w:tcPr>
            <w:tcW w:w="901" w:type="dxa"/>
            <w:noWrap w:val="0"/>
            <w:vAlign w:val="center"/>
          </w:tcPr>
          <w:p w14:paraId="5A5D8F0C">
            <w:pPr>
              <w:jc w:val="center"/>
              <w:rPr>
                <w:rFonts w:hint="eastAsia"/>
                <w:sz w:val="28"/>
                <w:szCs w:val="28"/>
                <w:highlight w:val="none"/>
              </w:rPr>
            </w:pPr>
            <w:r>
              <w:rPr>
                <w:rFonts w:hint="eastAsia"/>
                <w:sz w:val="28"/>
                <w:szCs w:val="28"/>
                <w:highlight w:val="none"/>
                <w:lang w:val="en-US" w:eastAsia="zh-CN"/>
              </w:rPr>
              <w:t>7</w:t>
            </w:r>
          </w:p>
        </w:tc>
      </w:tr>
      <w:tr w14:paraId="4B9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1BA0117">
            <w:pPr>
              <w:jc w:val="center"/>
              <w:rPr>
                <w:rFonts w:hint="default"/>
                <w:kern w:val="2"/>
                <w:sz w:val="28"/>
                <w:szCs w:val="28"/>
                <w:highlight w:val="none"/>
                <w:lang w:val="en-US" w:eastAsia="zh-CN" w:bidi="ar-SA"/>
              </w:rPr>
            </w:pPr>
            <w:r>
              <w:rPr>
                <w:rFonts w:hint="eastAsia" w:ascii="Times New Roman" w:hAnsi="Times New Roman"/>
                <w:sz w:val="28"/>
                <w:szCs w:val="28"/>
                <w:highlight w:val="none"/>
                <w:lang w:val="en-US" w:eastAsia="zh-CN"/>
              </w:rPr>
              <w:t>15</w:t>
            </w:r>
          </w:p>
        </w:tc>
        <w:tc>
          <w:tcPr>
            <w:tcW w:w="5387" w:type="dxa"/>
            <w:noWrap w:val="0"/>
            <w:vAlign w:val="center"/>
          </w:tcPr>
          <w:p w14:paraId="102FA6A9">
            <w:pPr>
              <w:jc w:val="center"/>
              <w:rPr>
                <w:sz w:val="28"/>
                <w:szCs w:val="28"/>
                <w:highlight w:val="none"/>
              </w:rPr>
            </w:pPr>
            <w:r>
              <w:rPr>
                <w:sz w:val="28"/>
                <w:szCs w:val="28"/>
                <w:highlight w:val="none"/>
              </w:rPr>
              <w:t>物理（工）</w:t>
            </w:r>
          </w:p>
        </w:tc>
        <w:tc>
          <w:tcPr>
            <w:tcW w:w="1417" w:type="dxa"/>
            <w:noWrap w:val="0"/>
            <w:vAlign w:val="center"/>
          </w:tcPr>
          <w:p w14:paraId="6E6E0EAD">
            <w:pPr>
              <w:jc w:val="center"/>
              <w:rPr>
                <w:sz w:val="28"/>
                <w:szCs w:val="28"/>
                <w:highlight w:val="none"/>
              </w:rPr>
            </w:pPr>
            <w:r>
              <w:rPr>
                <w:sz w:val="28"/>
                <w:szCs w:val="28"/>
                <w:highlight w:val="none"/>
              </w:rPr>
              <w:t>00420</w:t>
            </w:r>
          </w:p>
        </w:tc>
        <w:tc>
          <w:tcPr>
            <w:tcW w:w="901" w:type="dxa"/>
            <w:noWrap w:val="0"/>
            <w:vAlign w:val="center"/>
          </w:tcPr>
          <w:p w14:paraId="56875EF9">
            <w:pPr>
              <w:jc w:val="center"/>
              <w:rPr>
                <w:rFonts w:hint="eastAsia"/>
                <w:sz w:val="28"/>
                <w:szCs w:val="28"/>
                <w:highlight w:val="none"/>
              </w:rPr>
            </w:pPr>
            <w:r>
              <w:rPr>
                <w:rFonts w:hint="eastAsia"/>
                <w:sz w:val="28"/>
                <w:szCs w:val="28"/>
                <w:highlight w:val="none"/>
              </w:rPr>
              <w:t>5</w:t>
            </w:r>
          </w:p>
        </w:tc>
      </w:tr>
      <w:tr w14:paraId="78C2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552C55F">
            <w:pPr>
              <w:jc w:val="center"/>
              <w:rPr>
                <w:rFonts w:hint="default" w:eastAsia="宋体"/>
                <w:sz w:val="28"/>
                <w:szCs w:val="28"/>
                <w:highlight w:val="none"/>
                <w:lang w:val="en-US" w:eastAsia="zh-CN"/>
              </w:rPr>
            </w:pPr>
            <w:r>
              <w:rPr>
                <w:rFonts w:hint="eastAsia"/>
                <w:sz w:val="28"/>
                <w:szCs w:val="28"/>
                <w:highlight w:val="none"/>
                <w:lang w:val="en-US" w:eastAsia="zh-CN"/>
              </w:rPr>
              <w:t>16</w:t>
            </w:r>
          </w:p>
        </w:tc>
        <w:tc>
          <w:tcPr>
            <w:tcW w:w="5387" w:type="dxa"/>
            <w:noWrap w:val="0"/>
            <w:vAlign w:val="center"/>
          </w:tcPr>
          <w:p w14:paraId="5E6B229E">
            <w:pPr>
              <w:jc w:val="center"/>
              <w:rPr>
                <w:rFonts w:hint="eastAsia"/>
                <w:spacing w:val="-10"/>
                <w:sz w:val="28"/>
                <w:szCs w:val="28"/>
                <w:highlight w:val="none"/>
              </w:rPr>
            </w:pPr>
            <w:r>
              <w:rPr>
                <w:rFonts w:hint="eastAsia"/>
                <w:spacing w:val="-10"/>
                <w:sz w:val="28"/>
                <w:szCs w:val="28"/>
                <w:highlight w:val="none"/>
              </w:rPr>
              <w:t>管理系统</w:t>
            </w:r>
            <w:r>
              <w:rPr>
                <w:spacing w:val="-10"/>
                <w:sz w:val="28"/>
                <w:szCs w:val="28"/>
                <w:highlight w:val="none"/>
              </w:rPr>
              <w:t>中计算机应用</w:t>
            </w:r>
          </w:p>
        </w:tc>
        <w:tc>
          <w:tcPr>
            <w:tcW w:w="1417" w:type="dxa"/>
            <w:noWrap w:val="0"/>
            <w:vAlign w:val="center"/>
          </w:tcPr>
          <w:p w14:paraId="07383564">
            <w:pPr>
              <w:jc w:val="center"/>
              <w:rPr>
                <w:spacing w:val="-10"/>
                <w:sz w:val="28"/>
                <w:szCs w:val="28"/>
                <w:highlight w:val="none"/>
              </w:rPr>
            </w:pPr>
            <w:r>
              <w:rPr>
                <w:spacing w:val="-10"/>
                <w:sz w:val="28"/>
                <w:szCs w:val="28"/>
                <w:highlight w:val="none"/>
              </w:rPr>
              <w:t>00051</w:t>
            </w:r>
          </w:p>
        </w:tc>
        <w:tc>
          <w:tcPr>
            <w:tcW w:w="901" w:type="dxa"/>
            <w:noWrap w:val="0"/>
            <w:vAlign w:val="center"/>
          </w:tcPr>
          <w:p w14:paraId="52C89AB3">
            <w:pPr>
              <w:jc w:val="center"/>
              <w:rPr>
                <w:rFonts w:hint="eastAsia"/>
                <w:spacing w:val="-10"/>
                <w:sz w:val="28"/>
                <w:szCs w:val="28"/>
                <w:highlight w:val="none"/>
              </w:rPr>
            </w:pPr>
            <w:r>
              <w:rPr>
                <w:rFonts w:hint="eastAsia"/>
                <w:spacing w:val="-10"/>
                <w:sz w:val="28"/>
                <w:szCs w:val="28"/>
                <w:highlight w:val="none"/>
              </w:rPr>
              <w:t>3</w:t>
            </w:r>
          </w:p>
        </w:tc>
      </w:tr>
    </w:tbl>
    <w:p w14:paraId="0D0BA75F">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可免试自学考试专升本专业中的课程一览表</w:t>
      </w:r>
    </w:p>
    <w:p w14:paraId="3AE97C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GYzNTZmYWQ5NTA4OTA0YWNlYWJjZTg4N2VmMGIifQ=="/>
  </w:docVars>
  <w:rsids>
    <w:rsidRoot w:val="693C600B"/>
    <w:rsid w:val="58714DE0"/>
    <w:rsid w:val="693C600B"/>
    <w:rsid w:val="6AD40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2578</Words>
  <Characters>2750</Characters>
  <Lines>0</Lines>
  <Paragraphs>0</Paragraphs>
  <TotalTime>0</TotalTime>
  <ScaleCrop>false</ScaleCrop>
  <LinksUpToDate>false</LinksUpToDate>
  <CharactersWithSpaces>2755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2023-03-01T02:09:00Z</dcterms:created>
  <dc:creator>WPS_1642247854</dc:creator>
  <cp:lastModifiedBy>幽兰</cp:lastModifiedBy>
  <dcterms:modified xsi:type="dcterms:W3CDTF">2025-02-25T06:48:13Z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82B53C00AC0F44CDB34F0EDC03B7A9D9</vt:lpwstr>
  </property>
  <property fmtid="{D5CDD505-2E9C-101B-9397-08002B2CF9AE}" pid="4" name="KSOTemplateDocerSaveRecord">
    <vt:lpwstr>eyJoZGlkIjoiOTk3MGYzNTZmYWQ5NTA4OTA0YWNlYWJjZTg4N2VmMGIiLCJ1c2VySWQiOiIxNTE5MzI0OTY3In0=</vt:lpwstr>
  </property>
</Properties>
</file>